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page" w:horzAnchor="page" w:tblpX="1134" w:tblpY="284"/>
        <w:tblOverlap w:val="never"/>
        <w:tblW w:w="9639" w:type="dxa"/>
        <w:tblLayout w:type="fixed"/>
        <w:tblCellMar>
          <w:left w:w="0" w:type="dxa"/>
          <w:right w:w="0" w:type="dxa"/>
        </w:tblCellMar>
        <w:tblLook w:val="01E0" w:firstRow="1" w:lastRow="1" w:firstColumn="1" w:lastColumn="1" w:noHBand="0" w:noVBand="0"/>
      </w:tblPr>
      <w:tblGrid>
        <w:gridCol w:w="1276"/>
        <w:gridCol w:w="2268"/>
        <w:gridCol w:w="3260"/>
        <w:gridCol w:w="2835"/>
      </w:tblGrid>
      <w:tr w:rsidR="009E6CB7" w14:paraId="4A928112" w14:textId="77777777" w:rsidTr="00B20551">
        <w:trPr>
          <w:cantSplit/>
          <w:trHeight w:hRule="exact" w:val="851"/>
        </w:trPr>
        <w:tc>
          <w:tcPr>
            <w:tcW w:w="1276" w:type="dxa"/>
            <w:tcBorders>
              <w:bottom w:val="single" w:sz="4" w:space="0" w:color="auto"/>
            </w:tcBorders>
            <w:vAlign w:val="bottom"/>
          </w:tcPr>
          <w:p w14:paraId="5970D664" w14:textId="77777777" w:rsidR="009E6CB7" w:rsidRDefault="009E6CB7" w:rsidP="00B20551">
            <w:pPr>
              <w:spacing w:after="80"/>
            </w:pPr>
            <w:bookmarkStart w:id="0" w:name="_GoBack"/>
            <w:bookmarkEnd w:id="0"/>
          </w:p>
        </w:tc>
        <w:tc>
          <w:tcPr>
            <w:tcW w:w="2268" w:type="dxa"/>
            <w:tcBorders>
              <w:bottom w:val="single" w:sz="4" w:space="0" w:color="auto"/>
            </w:tcBorders>
            <w:vAlign w:val="bottom"/>
          </w:tcPr>
          <w:p w14:paraId="58DD8F12" w14:textId="77777777" w:rsidR="009E6CB7" w:rsidRPr="00B97172" w:rsidRDefault="009E6CB7" w:rsidP="00B20551">
            <w:pPr>
              <w:spacing w:after="80" w:line="300" w:lineRule="exact"/>
              <w:rPr>
                <w:b/>
                <w:sz w:val="24"/>
                <w:szCs w:val="24"/>
              </w:rPr>
            </w:pPr>
            <w:r>
              <w:rPr>
                <w:sz w:val="28"/>
                <w:szCs w:val="28"/>
              </w:rPr>
              <w:t>United Nations</w:t>
            </w:r>
          </w:p>
        </w:tc>
        <w:tc>
          <w:tcPr>
            <w:tcW w:w="6095" w:type="dxa"/>
            <w:gridSpan w:val="2"/>
            <w:tcBorders>
              <w:bottom w:val="single" w:sz="4" w:space="0" w:color="auto"/>
            </w:tcBorders>
            <w:vAlign w:val="bottom"/>
          </w:tcPr>
          <w:p w14:paraId="46C69016" w14:textId="487FF205" w:rsidR="009E6CB7" w:rsidRPr="00D47EEA" w:rsidRDefault="00E812DA" w:rsidP="0021317C">
            <w:pPr>
              <w:jc w:val="right"/>
            </w:pPr>
            <w:r w:rsidRPr="00E812DA">
              <w:rPr>
                <w:sz w:val="40"/>
              </w:rPr>
              <w:t>ECE</w:t>
            </w:r>
            <w:r>
              <w:t>/TRANS/WP.29/GRSP/</w:t>
            </w:r>
            <w:r w:rsidR="00FE5A0D">
              <w:fldChar w:fldCharType="begin"/>
            </w:r>
            <w:r w:rsidR="00FE5A0D">
              <w:instrText xml:space="preserve"> TITLE  \* MERGEFORMAT </w:instrText>
            </w:r>
            <w:r w:rsidR="00FE5A0D">
              <w:fldChar w:fldCharType="separate"/>
            </w:r>
            <w:r w:rsidR="002605C6">
              <w:t>202</w:t>
            </w:r>
            <w:r w:rsidR="0021317C">
              <w:t>2</w:t>
            </w:r>
            <w:r w:rsidR="002605C6">
              <w:t>/xx</w:t>
            </w:r>
            <w:r w:rsidR="00FE5A0D">
              <w:fldChar w:fldCharType="end"/>
            </w:r>
          </w:p>
        </w:tc>
      </w:tr>
      <w:tr w:rsidR="009E6CB7" w14:paraId="33A39CA9" w14:textId="77777777" w:rsidTr="00B20551">
        <w:trPr>
          <w:cantSplit/>
          <w:trHeight w:hRule="exact" w:val="2835"/>
        </w:trPr>
        <w:tc>
          <w:tcPr>
            <w:tcW w:w="1276" w:type="dxa"/>
            <w:tcBorders>
              <w:top w:val="single" w:sz="4" w:space="0" w:color="auto"/>
              <w:bottom w:val="single" w:sz="12" w:space="0" w:color="auto"/>
            </w:tcBorders>
          </w:tcPr>
          <w:p w14:paraId="716E6AA6" w14:textId="77777777" w:rsidR="009E6CB7" w:rsidRDefault="00686A48" w:rsidP="00B20551">
            <w:pPr>
              <w:spacing w:before="120"/>
            </w:pPr>
            <w:r>
              <w:rPr>
                <w:noProof/>
                <w:lang w:val="nl-NL" w:eastAsia="nl-NL"/>
              </w:rPr>
              <w:drawing>
                <wp:inline distT="0" distB="0" distL="0" distR="0" wp14:anchorId="45B443E6" wp14:editId="2F9D9942">
                  <wp:extent cx="714375" cy="590550"/>
                  <wp:effectExtent l="0" t="0" r="9525" b="0"/>
                  <wp:docPr id="1" name="Image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un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4375" cy="590550"/>
                          </a:xfrm>
                          <a:prstGeom prst="rect">
                            <a:avLst/>
                          </a:prstGeom>
                          <a:noFill/>
                          <a:ln>
                            <a:noFill/>
                          </a:ln>
                        </pic:spPr>
                      </pic:pic>
                    </a:graphicData>
                  </a:graphic>
                </wp:inline>
              </w:drawing>
            </w:r>
          </w:p>
        </w:tc>
        <w:tc>
          <w:tcPr>
            <w:tcW w:w="5528" w:type="dxa"/>
            <w:gridSpan w:val="2"/>
            <w:tcBorders>
              <w:top w:val="single" w:sz="4" w:space="0" w:color="auto"/>
              <w:bottom w:val="single" w:sz="12" w:space="0" w:color="auto"/>
            </w:tcBorders>
          </w:tcPr>
          <w:p w14:paraId="33FE5DB6" w14:textId="77777777" w:rsidR="009E6CB7" w:rsidRPr="00D773DF" w:rsidRDefault="009E6CB7" w:rsidP="00B20551">
            <w:pPr>
              <w:spacing w:before="120" w:line="420" w:lineRule="exact"/>
              <w:rPr>
                <w:sz w:val="40"/>
                <w:szCs w:val="40"/>
              </w:rPr>
            </w:pPr>
            <w:r>
              <w:rPr>
                <w:b/>
                <w:sz w:val="40"/>
                <w:szCs w:val="40"/>
              </w:rPr>
              <w:t>Economic and Social Council</w:t>
            </w:r>
          </w:p>
        </w:tc>
        <w:tc>
          <w:tcPr>
            <w:tcW w:w="2835" w:type="dxa"/>
            <w:tcBorders>
              <w:top w:val="single" w:sz="4" w:space="0" w:color="auto"/>
              <w:bottom w:val="single" w:sz="12" w:space="0" w:color="auto"/>
            </w:tcBorders>
          </w:tcPr>
          <w:p w14:paraId="405DEF40" w14:textId="77777777" w:rsidR="009E6CB7" w:rsidRDefault="00E812DA" w:rsidP="00E812DA">
            <w:pPr>
              <w:spacing w:before="240" w:line="240" w:lineRule="exact"/>
            </w:pPr>
            <w:r>
              <w:t>Distr.: General</w:t>
            </w:r>
          </w:p>
          <w:p w14:paraId="6EB045CF" w14:textId="0A245ABE" w:rsidR="00E812DA" w:rsidRDefault="0021317C" w:rsidP="00E812DA">
            <w:pPr>
              <w:spacing w:line="240" w:lineRule="exact"/>
            </w:pPr>
            <w:r w:rsidRPr="0021317C">
              <w:t>9</w:t>
            </w:r>
            <w:r w:rsidR="000548C6">
              <w:t xml:space="preserve"> </w:t>
            </w:r>
            <w:r w:rsidR="0085626B">
              <w:t>September</w:t>
            </w:r>
            <w:r w:rsidR="00E812DA">
              <w:t xml:space="preserve"> 202</w:t>
            </w:r>
            <w:r>
              <w:t>2</w:t>
            </w:r>
          </w:p>
          <w:p w14:paraId="7B73150D" w14:textId="77777777" w:rsidR="00E812DA" w:rsidRDefault="00E812DA" w:rsidP="00E812DA">
            <w:pPr>
              <w:spacing w:line="240" w:lineRule="exact"/>
            </w:pPr>
          </w:p>
          <w:p w14:paraId="08FB817F" w14:textId="77777777" w:rsidR="00E812DA" w:rsidRDefault="00E812DA" w:rsidP="00E812DA">
            <w:pPr>
              <w:spacing w:line="240" w:lineRule="exact"/>
            </w:pPr>
            <w:r>
              <w:t>Original: English</w:t>
            </w:r>
          </w:p>
        </w:tc>
      </w:tr>
    </w:tbl>
    <w:p w14:paraId="26BDC9BA" w14:textId="77777777" w:rsidR="00E812DA" w:rsidRPr="00341F66" w:rsidRDefault="00E812DA" w:rsidP="00E812DA">
      <w:pPr>
        <w:rPr>
          <w:b/>
          <w:sz w:val="28"/>
          <w:szCs w:val="28"/>
        </w:rPr>
      </w:pPr>
      <w:r w:rsidRPr="00341F66">
        <w:rPr>
          <w:b/>
          <w:sz w:val="28"/>
          <w:szCs w:val="28"/>
        </w:rPr>
        <w:t>Economic Commission for Europe</w:t>
      </w:r>
    </w:p>
    <w:p w14:paraId="59F09F3D" w14:textId="77777777" w:rsidR="00E812DA" w:rsidRPr="00341F66" w:rsidRDefault="00E812DA" w:rsidP="00E812DA">
      <w:pPr>
        <w:spacing w:before="120"/>
        <w:rPr>
          <w:sz w:val="28"/>
          <w:szCs w:val="28"/>
        </w:rPr>
      </w:pPr>
      <w:r w:rsidRPr="00341F66">
        <w:rPr>
          <w:sz w:val="28"/>
          <w:szCs w:val="28"/>
        </w:rPr>
        <w:t>Inland Transport Committee</w:t>
      </w:r>
    </w:p>
    <w:p w14:paraId="7F19C99D" w14:textId="77777777" w:rsidR="00E812DA" w:rsidRPr="00341F66" w:rsidRDefault="00E812DA" w:rsidP="00E812DA">
      <w:pPr>
        <w:spacing w:before="120"/>
        <w:rPr>
          <w:b/>
          <w:sz w:val="24"/>
          <w:szCs w:val="24"/>
        </w:rPr>
      </w:pPr>
      <w:r w:rsidRPr="00341F66">
        <w:rPr>
          <w:b/>
          <w:sz w:val="24"/>
          <w:szCs w:val="24"/>
        </w:rPr>
        <w:t>World Forum for Harmonization of Vehicle Regulations</w:t>
      </w:r>
    </w:p>
    <w:p w14:paraId="1B587FCD" w14:textId="77777777" w:rsidR="00E812DA" w:rsidRPr="00341F66" w:rsidRDefault="00E812DA" w:rsidP="00E812DA">
      <w:pPr>
        <w:spacing w:before="120"/>
        <w:rPr>
          <w:b/>
        </w:rPr>
      </w:pPr>
      <w:r w:rsidRPr="00341F66">
        <w:rPr>
          <w:b/>
        </w:rPr>
        <w:t>Working Party on Passive Safety</w:t>
      </w:r>
    </w:p>
    <w:p w14:paraId="2D2BA760" w14:textId="45E1CE75" w:rsidR="00E812DA" w:rsidRPr="00341F66" w:rsidRDefault="00E812DA" w:rsidP="00E812DA">
      <w:pPr>
        <w:spacing w:before="120"/>
        <w:rPr>
          <w:b/>
        </w:rPr>
      </w:pPr>
      <w:r w:rsidRPr="00341F66">
        <w:rPr>
          <w:b/>
        </w:rPr>
        <w:t>S</w:t>
      </w:r>
      <w:r w:rsidR="00FC7CEB">
        <w:rPr>
          <w:b/>
        </w:rPr>
        <w:t>event</w:t>
      </w:r>
      <w:r w:rsidR="00850453">
        <w:rPr>
          <w:b/>
        </w:rPr>
        <w:t>y-second</w:t>
      </w:r>
      <w:r w:rsidRPr="00341F66">
        <w:rPr>
          <w:b/>
        </w:rPr>
        <w:t xml:space="preserve"> session </w:t>
      </w:r>
    </w:p>
    <w:p w14:paraId="7EC0E7C9" w14:textId="78C9D685" w:rsidR="00E812DA" w:rsidRPr="00341F66" w:rsidRDefault="00E812DA" w:rsidP="00E812DA">
      <w:pPr>
        <w:rPr>
          <w:bCs/>
        </w:rPr>
      </w:pPr>
      <w:r w:rsidRPr="00341F66">
        <w:rPr>
          <w:bCs/>
        </w:rPr>
        <w:t xml:space="preserve">Geneva, </w:t>
      </w:r>
      <w:r w:rsidR="00850453">
        <w:rPr>
          <w:bCs/>
        </w:rPr>
        <w:t>5-9</w:t>
      </w:r>
      <w:r w:rsidR="00884F2F">
        <w:rPr>
          <w:bCs/>
        </w:rPr>
        <w:t xml:space="preserve"> December</w:t>
      </w:r>
      <w:r w:rsidRPr="00341F66">
        <w:rPr>
          <w:bCs/>
        </w:rPr>
        <w:t xml:space="preserve"> 202</w:t>
      </w:r>
      <w:r w:rsidR="00850453">
        <w:rPr>
          <w:bCs/>
        </w:rPr>
        <w:t>2</w:t>
      </w:r>
    </w:p>
    <w:p w14:paraId="49890906" w14:textId="5BBE16F9" w:rsidR="00E812DA" w:rsidRPr="00341F66" w:rsidRDefault="00E812DA" w:rsidP="00E812DA">
      <w:pPr>
        <w:rPr>
          <w:bCs/>
        </w:rPr>
      </w:pPr>
      <w:r w:rsidRPr="00341F66">
        <w:rPr>
          <w:bCs/>
        </w:rPr>
        <w:t xml:space="preserve">Item </w:t>
      </w:r>
      <w:r w:rsidR="0065017A">
        <w:rPr>
          <w:bCs/>
        </w:rPr>
        <w:t>13</w:t>
      </w:r>
      <w:r w:rsidRPr="00341F66">
        <w:rPr>
          <w:bCs/>
        </w:rPr>
        <w:t xml:space="preserve"> of the provisional agenda</w:t>
      </w:r>
    </w:p>
    <w:p w14:paraId="292C0086" w14:textId="78422355" w:rsidR="00E812DA" w:rsidRPr="00341F66" w:rsidRDefault="00E812DA" w:rsidP="00E812DA">
      <w:pPr>
        <w:rPr>
          <w:b/>
        </w:rPr>
      </w:pPr>
      <w:r w:rsidRPr="00341F66">
        <w:rPr>
          <w:b/>
        </w:rPr>
        <w:t>Regulation No. 1</w:t>
      </w:r>
      <w:r w:rsidR="002605C6">
        <w:rPr>
          <w:b/>
        </w:rPr>
        <w:t>4</w:t>
      </w:r>
      <w:r w:rsidR="00DF4E0E">
        <w:rPr>
          <w:b/>
        </w:rPr>
        <w:t>5</w:t>
      </w:r>
      <w:r w:rsidRPr="00341F66">
        <w:rPr>
          <w:b/>
        </w:rPr>
        <w:t xml:space="preserve"> (</w:t>
      </w:r>
      <w:r w:rsidR="00DF4E0E" w:rsidRPr="00DF4E0E">
        <w:rPr>
          <w:b/>
        </w:rPr>
        <w:t>ISOFIX anchorage systems</w:t>
      </w:r>
      <w:r w:rsidR="00DF4E0E">
        <w:rPr>
          <w:b/>
        </w:rPr>
        <w:t>,</w:t>
      </w:r>
      <w:r w:rsidR="00DF4E0E" w:rsidRPr="00DF4E0E">
        <w:rPr>
          <w:b/>
        </w:rPr>
        <w:t xml:space="preserve"> ISOFIX top tether anchorages and </w:t>
      </w:r>
      <w:proofErr w:type="spellStart"/>
      <w:r w:rsidR="00DF4E0E" w:rsidRPr="00DF4E0E">
        <w:rPr>
          <w:b/>
        </w:rPr>
        <w:t>i</w:t>
      </w:r>
      <w:proofErr w:type="spellEnd"/>
      <w:r w:rsidR="00DF4E0E" w:rsidRPr="00DF4E0E">
        <w:rPr>
          <w:b/>
        </w:rPr>
        <w:t>-Size seating positions</w:t>
      </w:r>
      <w:r w:rsidRPr="00341F66">
        <w:rPr>
          <w:b/>
        </w:rPr>
        <w:t>)</w:t>
      </w:r>
    </w:p>
    <w:p w14:paraId="181CEA40" w14:textId="3735DB58" w:rsidR="00E812DA" w:rsidRPr="00341F66" w:rsidRDefault="00E812DA" w:rsidP="00DF4E0E">
      <w:pPr>
        <w:pStyle w:val="HChG"/>
        <w:rPr>
          <w:bCs/>
        </w:rPr>
      </w:pPr>
      <w:r w:rsidRPr="00341F66">
        <w:tab/>
      </w:r>
      <w:r w:rsidRPr="00341F66">
        <w:tab/>
      </w:r>
      <w:r w:rsidR="002605C6">
        <w:rPr>
          <w:bCs/>
        </w:rPr>
        <w:t>Proposal for</w:t>
      </w:r>
      <w:r w:rsidR="00DF4E0E">
        <w:rPr>
          <w:bCs/>
        </w:rPr>
        <w:t xml:space="preserve"> </w:t>
      </w:r>
      <w:r w:rsidR="002D4E00">
        <w:rPr>
          <w:bCs/>
        </w:rPr>
        <w:t xml:space="preserve">supplement </w:t>
      </w:r>
      <w:r w:rsidR="0065017A">
        <w:rPr>
          <w:bCs/>
        </w:rPr>
        <w:t>3</w:t>
      </w:r>
      <w:r w:rsidR="002D4E00">
        <w:rPr>
          <w:bCs/>
        </w:rPr>
        <w:t xml:space="preserve"> to the 0</w:t>
      </w:r>
      <w:r w:rsidR="00DF4E0E">
        <w:rPr>
          <w:bCs/>
        </w:rPr>
        <w:t>0</w:t>
      </w:r>
      <w:r w:rsidR="002D4E00">
        <w:rPr>
          <w:bCs/>
        </w:rPr>
        <w:t xml:space="preserve"> series of amendments</w:t>
      </w:r>
      <w:r w:rsidR="00DF4E0E">
        <w:rPr>
          <w:bCs/>
        </w:rPr>
        <w:t xml:space="preserve"> </w:t>
      </w:r>
      <w:r w:rsidR="002605C6">
        <w:rPr>
          <w:bCs/>
        </w:rPr>
        <w:t xml:space="preserve">to UN </w:t>
      </w:r>
      <w:r w:rsidRPr="00341F66">
        <w:rPr>
          <w:bCs/>
        </w:rPr>
        <w:t>Regulation No. 14</w:t>
      </w:r>
      <w:r w:rsidR="00DF4E0E">
        <w:rPr>
          <w:bCs/>
        </w:rPr>
        <w:t>5</w:t>
      </w:r>
      <w:r w:rsidRPr="00341F66">
        <w:rPr>
          <w:bCs/>
        </w:rPr>
        <w:t xml:space="preserve"> </w:t>
      </w:r>
      <w:r w:rsidRPr="007428D4">
        <w:rPr>
          <w:bCs/>
        </w:rPr>
        <w:t>(</w:t>
      </w:r>
      <w:r w:rsidR="00DF4E0E" w:rsidRPr="00DF4E0E">
        <w:rPr>
          <w:bCs/>
        </w:rPr>
        <w:t>ISOFIX anchorage systems</w:t>
      </w:r>
      <w:r w:rsidR="00DF4E0E">
        <w:rPr>
          <w:bCs/>
        </w:rPr>
        <w:t>,</w:t>
      </w:r>
      <w:r w:rsidR="00DF4E0E" w:rsidRPr="00DF4E0E">
        <w:rPr>
          <w:bCs/>
        </w:rPr>
        <w:t xml:space="preserve"> ISOFIX top tether anchorages and </w:t>
      </w:r>
      <w:proofErr w:type="spellStart"/>
      <w:r w:rsidR="00DF4E0E" w:rsidRPr="00DF4E0E">
        <w:rPr>
          <w:bCs/>
        </w:rPr>
        <w:t>i</w:t>
      </w:r>
      <w:proofErr w:type="spellEnd"/>
      <w:r w:rsidR="00DF4E0E" w:rsidRPr="00DF4E0E">
        <w:rPr>
          <w:bCs/>
        </w:rPr>
        <w:t>-Size seating positions</w:t>
      </w:r>
      <w:r w:rsidRPr="007428D4">
        <w:rPr>
          <w:bCs/>
        </w:rPr>
        <w:t>)</w:t>
      </w:r>
    </w:p>
    <w:p w14:paraId="28535D5D" w14:textId="57BB9CCD" w:rsidR="00E812DA" w:rsidRPr="00341F66" w:rsidRDefault="00E812DA" w:rsidP="00E812DA">
      <w:pPr>
        <w:pStyle w:val="H1G"/>
        <w:ind w:left="0" w:firstLine="1134"/>
      </w:pPr>
      <w:r w:rsidRPr="00341F66">
        <w:t>Submitted by the expert</w:t>
      </w:r>
      <w:r w:rsidR="00DF4E0E">
        <w:t xml:space="preserve"> from the Netherlands</w:t>
      </w:r>
      <w:r w:rsidRPr="00341F66">
        <w:t xml:space="preserve"> </w:t>
      </w:r>
      <w:r w:rsidRPr="00341F66">
        <w:rPr>
          <w:bCs/>
        </w:rPr>
        <w:footnoteReference w:customMarkFollows="1" w:id="2"/>
        <w:t>*</w:t>
      </w:r>
    </w:p>
    <w:p w14:paraId="1211F9DD" w14:textId="13B2EAF1" w:rsidR="00DF4E0E" w:rsidRDefault="00E812DA" w:rsidP="00DF4E0E">
      <w:pPr>
        <w:pStyle w:val="SingleTxtG"/>
      </w:pPr>
      <w:r w:rsidRPr="00341F66">
        <w:rPr>
          <w:snapToGrid w:val="0"/>
        </w:rPr>
        <w:t>The text reproduced below was prepared by the expert from the</w:t>
      </w:r>
      <w:r w:rsidRPr="00341F66">
        <w:t xml:space="preserve"> Netherlands</w:t>
      </w:r>
      <w:r w:rsidR="00DF4E0E">
        <w:t xml:space="preserve">, aiming to </w:t>
      </w:r>
      <w:r w:rsidR="00364640">
        <w:t>introduce a definition, requirements and a test procedure for lower tether anchorages</w:t>
      </w:r>
      <w:r w:rsidR="008A0190">
        <w:t>.</w:t>
      </w:r>
    </w:p>
    <w:p w14:paraId="32CA8509" w14:textId="37F02040" w:rsidR="00DF4E0E" w:rsidRPr="00166E9C" w:rsidRDefault="00DF4E0E" w:rsidP="00DF4E0E">
      <w:pPr>
        <w:pStyle w:val="SingleTxtG"/>
        <w:rPr>
          <w:lang w:val="en-US"/>
        </w:rPr>
      </w:pPr>
      <w:r>
        <w:lastRenderedPageBreak/>
        <w:t>The modifications to the current text of the UN Regulation are marked in bold for new or strikethrough for deleted characters</w:t>
      </w:r>
      <w:r>
        <w:rPr>
          <w:lang w:val="en-US"/>
        </w:rPr>
        <w:t>.</w:t>
      </w:r>
    </w:p>
    <w:p w14:paraId="21317089" w14:textId="54F76AD6" w:rsidR="00E812DA" w:rsidRPr="00DF4E0E" w:rsidRDefault="00E812DA" w:rsidP="00E812DA">
      <w:pPr>
        <w:pStyle w:val="SingleTxtG"/>
        <w:ind w:firstLine="567"/>
        <w:rPr>
          <w:lang w:val="en-US"/>
        </w:rPr>
      </w:pPr>
    </w:p>
    <w:p w14:paraId="6576D0B9" w14:textId="314E2A4D" w:rsidR="00B11654" w:rsidRPr="00417E56" w:rsidRDefault="00E812DA" w:rsidP="00B11654">
      <w:pPr>
        <w:pStyle w:val="HChG"/>
        <w:numPr>
          <w:ilvl w:val="0"/>
          <w:numId w:val="24"/>
        </w:numPr>
        <w:ind w:left="1134" w:hanging="1134"/>
        <w:rPr>
          <w:rStyle w:val="HChGChar"/>
          <w:b/>
        </w:rPr>
      </w:pPr>
      <w:r w:rsidRPr="00341F66">
        <w:br w:type="page"/>
      </w:r>
      <w:r w:rsidRPr="00341F66">
        <w:lastRenderedPageBreak/>
        <w:tab/>
      </w:r>
      <w:r w:rsidR="00B11654">
        <w:tab/>
      </w:r>
      <w:r w:rsidR="00B11654" w:rsidRPr="00417E56">
        <w:rPr>
          <w:rStyle w:val="HChGChar"/>
          <w:b/>
        </w:rPr>
        <w:t>Proposal</w:t>
      </w:r>
    </w:p>
    <w:p w14:paraId="1A3244D7" w14:textId="338E1CC5" w:rsidR="00B11654" w:rsidRDefault="00B11654" w:rsidP="00B11654">
      <w:pPr>
        <w:pStyle w:val="SingleTxtG"/>
        <w:ind w:left="2268" w:hanging="1134"/>
        <w:rPr>
          <w:lang w:eastAsia="ja-JP"/>
        </w:rPr>
      </w:pPr>
      <w:r w:rsidRPr="007407CF">
        <w:rPr>
          <w:rFonts w:hint="eastAsia"/>
          <w:i/>
          <w:lang w:eastAsia="ja-JP"/>
        </w:rPr>
        <w:t xml:space="preserve">Paragraph </w:t>
      </w:r>
      <w:r w:rsidR="0023047A">
        <w:rPr>
          <w:i/>
          <w:lang w:eastAsia="ja-JP"/>
        </w:rPr>
        <w:t>1</w:t>
      </w:r>
      <w:r w:rsidRPr="007407CF">
        <w:rPr>
          <w:rFonts w:hint="eastAsia"/>
          <w:i/>
          <w:lang w:eastAsia="ja-JP"/>
        </w:rPr>
        <w:t>,</w:t>
      </w:r>
      <w:r w:rsidRPr="007407CF">
        <w:rPr>
          <w:i/>
          <w:lang w:eastAsia="ja-JP"/>
        </w:rPr>
        <w:t xml:space="preserve"> </w:t>
      </w:r>
      <w:r w:rsidRPr="007407CF">
        <w:rPr>
          <w:lang w:eastAsia="ja-JP"/>
        </w:rPr>
        <w:t>amend to read:</w:t>
      </w:r>
    </w:p>
    <w:p w14:paraId="1687E9F4" w14:textId="6323AC66" w:rsidR="0023047A" w:rsidRPr="00793789" w:rsidRDefault="0023047A" w:rsidP="0023047A">
      <w:pPr>
        <w:pStyle w:val="HChG"/>
        <w:rPr>
          <w:lang w:val="en-US"/>
        </w:rPr>
      </w:pPr>
      <w:r>
        <w:rPr>
          <w:lang w:val="en-US"/>
        </w:rPr>
        <w:t>“</w:t>
      </w:r>
      <w:r w:rsidRPr="00793789">
        <w:rPr>
          <w:lang w:val="en-US"/>
        </w:rPr>
        <w:t>1.</w:t>
      </w:r>
      <w:r w:rsidRPr="00793789">
        <w:rPr>
          <w:lang w:val="en-US"/>
        </w:rPr>
        <w:tab/>
      </w:r>
      <w:r w:rsidRPr="00793789">
        <w:rPr>
          <w:lang w:val="en-US"/>
        </w:rPr>
        <w:tab/>
        <w:t>Scope</w:t>
      </w:r>
    </w:p>
    <w:p w14:paraId="7726FFD1" w14:textId="77777777" w:rsidR="0023047A" w:rsidRPr="0023047A" w:rsidRDefault="0023047A" w:rsidP="0023047A">
      <w:pPr>
        <w:pStyle w:val="para"/>
        <w:rPr>
          <w:lang w:val="en-US"/>
        </w:rPr>
      </w:pPr>
      <w:r w:rsidRPr="0023047A">
        <w:rPr>
          <w:vertAlign w:val="superscript"/>
          <w:lang w:val="en-US"/>
        </w:rPr>
        <w:tab/>
      </w:r>
      <w:r w:rsidRPr="0023047A">
        <w:rPr>
          <w:lang w:val="en-US"/>
        </w:rPr>
        <w:t>This Regulation applies to:</w:t>
      </w:r>
    </w:p>
    <w:p w14:paraId="2E30EE63" w14:textId="64A0598D" w:rsidR="0023047A" w:rsidRPr="003679E3" w:rsidRDefault="0023047A" w:rsidP="0023047A">
      <w:pPr>
        <w:pStyle w:val="a"/>
        <w:spacing w:after="100"/>
        <w:rPr>
          <w:spacing w:val="-2"/>
        </w:rPr>
      </w:pPr>
      <w:r w:rsidRPr="003679E3">
        <w:rPr>
          <w:spacing w:val="-2"/>
        </w:rPr>
        <w:t>(a)</w:t>
      </w:r>
      <w:r w:rsidRPr="003679E3">
        <w:rPr>
          <w:spacing w:val="-2"/>
        </w:rPr>
        <w:tab/>
        <w:t>Vehicles of category M</w:t>
      </w:r>
      <w:r w:rsidRPr="003679E3">
        <w:rPr>
          <w:spacing w:val="-2"/>
          <w:vertAlign w:val="subscript"/>
        </w:rPr>
        <w:t>1</w:t>
      </w:r>
      <w:r w:rsidRPr="003679E3">
        <w:rPr>
          <w:spacing w:val="-2"/>
        </w:rPr>
        <w:t xml:space="preserve"> with regard to the</w:t>
      </w:r>
      <w:r>
        <w:rPr>
          <w:spacing w:val="-2"/>
        </w:rPr>
        <w:t>ir ISOFIX anchorage systems</w:t>
      </w:r>
      <w:r w:rsidRPr="0023047A">
        <w:rPr>
          <w:b/>
          <w:spacing w:val="-2"/>
        </w:rPr>
        <w:t>,</w:t>
      </w:r>
      <w:r>
        <w:rPr>
          <w:spacing w:val="-2"/>
        </w:rPr>
        <w:t xml:space="preserve">  </w:t>
      </w:r>
      <w:r w:rsidRPr="0023047A">
        <w:rPr>
          <w:strike/>
          <w:spacing w:val="-2"/>
        </w:rPr>
        <w:t>and</w:t>
      </w:r>
      <w:r>
        <w:rPr>
          <w:spacing w:val="-2"/>
        </w:rPr>
        <w:t xml:space="preserve"> </w:t>
      </w:r>
      <w:r w:rsidRPr="003679E3">
        <w:rPr>
          <w:spacing w:val="-2"/>
        </w:rPr>
        <w:t xml:space="preserve">their ISOFIX top tether anchorages </w:t>
      </w:r>
      <w:r w:rsidRPr="0023047A">
        <w:rPr>
          <w:b/>
          <w:spacing w:val="-2"/>
        </w:rPr>
        <w:t xml:space="preserve">and lower tether anchorages </w:t>
      </w:r>
      <w:r w:rsidRPr="003679E3">
        <w:rPr>
          <w:spacing w:val="-2"/>
        </w:rPr>
        <w:t>intended for child restraint systems. Other categories of vehicles fitted with ISOFIX anchorages</w:t>
      </w:r>
      <w:r w:rsidR="00CC05BA">
        <w:rPr>
          <w:spacing w:val="-2"/>
        </w:rPr>
        <w:t xml:space="preserve"> </w:t>
      </w:r>
      <w:r w:rsidR="00CC05BA" w:rsidRPr="00CC05BA">
        <w:rPr>
          <w:b/>
          <w:spacing w:val="-2"/>
        </w:rPr>
        <w:t>and/or lower tether anchorages</w:t>
      </w:r>
      <w:r w:rsidRPr="003679E3">
        <w:rPr>
          <w:spacing w:val="-2"/>
        </w:rPr>
        <w:t xml:space="preserve"> have also to comply with the provisions of this Regulation</w:t>
      </w:r>
      <w:r>
        <w:rPr>
          <w:spacing w:val="-2"/>
        </w:rPr>
        <w:t>;</w:t>
      </w:r>
    </w:p>
    <w:p w14:paraId="26361060" w14:textId="363D5FDE" w:rsidR="0023047A" w:rsidRDefault="0023047A" w:rsidP="0023047A">
      <w:pPr>
        <w:pStyle w:val="a"/>
        <w:spacing w:after="100"/>
        <w:rPr>
          <w:bCs/>
          <w:spacing w:val="-2"/>
        </w:rPr>
      </w:pPr>
      <w:r>
        <w:rPr>
          <w:bCs/>
          <w:spacing w:val="-2"/>
        </w:rPr>
        <w:t>(b)</w:t>
      </w:r>
      <w:r w:rsidRPr="003679E3">
        <w:rPr>
          <w:bCs/>
          <w:spacing w:val="-2"/>
        </w:rPr>
        <w:tab/>
        <w:t xml:space="preserve">Vehicles of any category with regard to their </w:t>
      </w:r>
      <w:proofErr w:type="spellStart"/>
      <w:r w:rsidRPr="003679E3">
        <w:rPr>
          <w:bCs/>
          <w:spacing w:val="-2"/>
        </w:rPr>
        <w:t>i</w:t>
      </w:r>
      <w:proofErr w:type="spellEnd"/>
      <w:r w:rsidRPr="003679E3">
        <w:rPr>
          <w:bCs/>
          <w:spacing w:val="-2"/>
        </w:rPr>
        <w:t>-Size seating positions, if any are defined by the vehicle manufacturer.</w:t>
      </w:r>
      <w:r>
        <w:rPr>
          <w:bCs/>
          <w:spacing w:val="-2"/>
        </w:rPr>
        <w:t>”</w:t>
      </w:r>
    </w:p>
    <w:p w14:paraId="6B9390C7" w14:textId="77777777" w:rsidR="00CC05BA" w:rsidRPr="003679E3" w:rsidRDefault="00CC05BA" w:rsidP="0023047A">
      <w:pPr>
        <w:pStyle w:val="a"/>
        <w:spacing w:after="100"/>
        <w:rPr>
          <w:spacing w:val="-2"/>
        </w:rPr>
      </w:pPr>
    </w:p>
    <w:p w14:paraId="275B8A55" w14:textId="3F3D5224" w:rsidR="0023047A" w:rsidRPr="0023047A" w:rsidRDefault="00CC05BA" w:rsidP="00B11654">
      <w:pPr>
        <w:pStyle w:val="SingleTxtG"/>
        <w:ind w:left="2268" w:hanging="1134"/>
      </w:pPr>
      <w:r w:rsidRPr="00CC05BA">
        <w:rPr>
          <w:i/>
        </w:rPr>
        <w:t>Insert new paragraph</w:t>
      </w:r>
      <w:r>
        <w:rPr>
          <w:i/>
        </w:rPr>
        <w:t>s</w:t>
      </w:r>
      <w:r w:rsidRPr="00CC05BA">
        <w:rPr>
          <w:i/>
        </w:rPr>
        <w:t xml:space="preserve"> 2.25</w:t>
      </w:r>
      <w:r w:rsidR="004713E1">
        <w:rPr>
          <w:i/>
        </w:rPr>
        <w:t>.</w:t>
      </w:r>
      <w:r w:rsidR="00686324">
        <w:rPr>
          <w:i/>
        </w:rPr>
        <w:t xml:space="preserve"> to 2.29</w:t>
      </w:r>
      <w:r w:rsidR="004713E1">
        <w:rPr>
          <w:i/>
        </w:rPr>
        <w:t>.</w:t>
      </w:r>
      <w:r w:rsidRPr="00CC05BA">
        <w:rPr>
          <w:i/>
        </w:rPr>
        <w:t>,</w:t>
      </w:r>
      <w:r>
        <w:t xml:space="preserve"> to read</w:t>
      </w:r>
      <w:r w:rsidR="00686324">
        <w:t>:</w:t>
      </w:r>
    </w:p>
    <w:p w14:paraId="1DD10D8F" w14:textId="77777777" w:rsidR="00CC05BA" w:rsidRDefault="00B11654" w:rsidP="00CC05BA">
      <w:pPr>
        <w:spacing w:after="120"/>
        <w:ind w:left="2268" w:right="1134" w:hanging="1134"/>
        <w:jc w:val="both"/>
        <w:rPr>
          <w:b/>
        </w:rPr>
      </w:pPr>
      <w:r w:rsidRPr="00CC05BA">
        <w:rPr>
          <w:b/>
        </w:rPr>
        <w:t>"</w:t>
      </w:r>
      <w:r w:rsidR="00884F2F" w:rsidRPr="00CC05BA">
        <w:rPr>
          <w:b/>
        </w:rPr>
        <w:t>2.2</w:t>
      </w:r>
      <w:r w:rsidR="00CC05BA" w:rsidRPr="00CC05BA">
        <w:rPr>
          <w:b/>
        </w:rPr>
        <w:t>5</w:t>
      </w:r>
      <w:r w:rsidR="00884F2F" w:rsidRPr="00CC05BA">
        <w:rPr>
          <w:b/>
        </w:rPr>
        <w:t>.</w:t>
      </w:r>
      <w:r w:rsidR="00884F2F" w:rsidRPr="00CC05BA">
        <w:rPr>
          <w:b/>
        </w:rPr>
        <w:tab/>
      </w:r>
      <w:r w:rsidR="00884F2F" w:rsidRPr="00CC05BA">
        <w:rPr>
          <w:b/>
          <w:i/>
        </w:rPr>
        <w:t>"</w:t>
      </w:r>
      <w:r w:rsidR="00CC05BA" w:rsidRPr="00CC05BA">
        <w:rPr>
          <w:b/>
          <w:i/>
        </w:rPr>
        <w:t>lower tether anchorage (LTA)”</w:t>
      </w:r>
      <w:r w:rsidR="00CC05BA" w:rsidRPr="00CC05BA">
        <w:rPr>
          <w:b/>
        </w:rPr>
        <w:t>: anchorage on the vehicle seat track or on or close to the vehicle floor to which a lower tether can be attached</w:t>
      </w:r>
    </w:p>
    <w:p w14:paraId="6D576650" w14:textId="77777777" w:rsidR="00DE3E9D" w:rsidRDefault="00CC05BA" w:rsidP="00CC05BA">
      <w:pPr>
        <w:spacing w:after="120"/>
        <w:ind w:left="2268" w:right="1134" w:hanging="1134"/>
        <w:jc w:val="both"/>
        <w:rPr>
          <w:b/>
        </w:rPr>
      </w:pPr>
      <w:r>
        <w:rPr>
          <w:b/>
        </w:rPr>
        <w:t>2.26</w:t>
      </w:r>
      <w:r w:rsidR="004713E1">
        <w:rPr>
          <w:b/>
        </w:rPr>
        <w:t>.</w:t>
      </w:r>
      <w:r>
        <w:rPr>
          <w:b/>
        </w:rPr>
        <w:tab/>
      </w:r>
      <w:r w:rsidRPr="00CC05BA">
        <w:rPr>
          <w:b/>
          <w:i/>
        </w:rPr>
        <w:t>“lower tether”</w:t>
      </w:r>
      <w:r>
        <w:rPr>
          <w:b/>
        </w:rPr>
        <w:t xml:space="preserve">: </w:t>
      </w:r>
      <w:r w:rsidRPr="00CC05BA">
        <w:rPr>
          <w:b/>
        </w:rPr>
        <w:t xml:space="preserve">type of anti-rotational device intended to restrict the rearward rotation of a rearward-facing </w:t>
      </w:r>
      <w:r>
        <w:rPr>
          <w:b/>
        </w:rPr>
        <w:t>E</w:t>
      </w:r>
      <w:r w:rsidRPr="00CC05BA">
        <w:rPr>
          <w:b/>
        </w:rPr>
        <w:t>CRS</w:t>
      </w:r>
    </w:p>
    <w:p w14:paraId="52BFD40A" w14:textId="77777777" w:rsidR="00686324" w:rsidRDefault="00DE3E9D" w:rsidP="00DE3E9D">
      <w:pPr>
        <w:spacing w:after="120"/>
        <w:ind w:left="2268" w:right="1134" w:hanging="1134"/>
        <w:jc w:val="both"/>
        <w:rPr>
          <w:b/>
        </w:rPr>
      </w:pPr>
      <w:r>
        <w:rPr>
          <w:b/>
        </w:rPr>
        <w:t>2.27.</w:t>
      </w:r>
      <w:r>
        <w:rPr>
          <w:b/>
        </w:rPr>
        <w:tab/>
      </w:r>
      <w:r w:rsidR="009F3EAC" w:rsidRPr="009F3EAC">
        <w:rPr>
          <w:b/>
          <w:i/>
        </w:rPr>
        <w:t>“l</w:t>
      </w:r>
      <w:r w:rsidRPr="009F3EAC">
        <w:rPr>
          <w:b/>
          <w:i/>
        </w:rPr>
        <w:t>ower tether strap”</w:t>
      </w:r>
      <w:r w:rsidR="009F3EAC">
        <w:rPr>
          <w:b/>
        </w:rPr>
        <w:t>:</w:t>
      </w:r>
      <w:r w:rsidRPr="00DE3E9D">
        <w:rPr>
          <w:b/>
        </w:rPr>
        <w:t xml:space="preserve"> a webbing strap (or equivalent) which</w:t>
      </w:r>
      <w:r>
        <w:rPr>
          <w:b/>
        </w:rPr>
        <w:t xml:space="preserve"> </w:t>
      </w:r>
      <w:r w:rsidRPr="00DE3E9D">
        <w:rPr>
          <w:b/>
        </w:rPr>
        <w:t xml:space="preserve">extends from the  back of an Enhanced Specific Vehicle Child Restraint System to the lower tether anchorage in the vehicle and which is equipped with an adjustment device, a tensioning-relieving device, and a </w:t>
      </w:r>
      <w:r w:rsidR="009F3EAC">
        <w:rPr>
          <w:b/>
        </w:rPr>
        <w:t>l</w:t>
      </w:r>
      <w:r w:rsidRPr="00DE3E9D">
        <w:rPr>
          <w:b/>
        </w:rPr>
        <w:t>ower tether connector.</w:t>
      </w:r>
    </w:p>
    <w:p w14:paraId="52391B6F" w14:textId="6EA48836" w:rsidR="00686324" w:rsidRPr="00686324" w:rsidRDefault="00686324" w:rsidP="00686324">
      <w:pPr>
        <w:spacing w:after="120"/>
        <w:ind w:left="2268" w:right="1134" w:hanging="1134"/>
        <w:jc w:val="both"/>
        <w:rPr>
          <w:b/>
          <w:lang w:eastAsia="ja-JP"/>
        </w:rPr>
      </w:pPr>
      <w:r w:rsidRPr="00686324">
        <w:rPr>
          <w:b/>
          <w:lang w:eastAsia="ja-JP"/>
        </w:rPr>
        <w:t>2.</w:t>
      </w:r>
      <w:r>
        <w:rPr>
          <w:b/>
          <w:lang w:eastAsia="ja-JP"/>
        </w:rPr>
        <w:t>28</w:t>
      </w:r>
      <w:r w:rsidRPr="00686324">
        <w:rPr>
          <w:b/>
          <w:lang w:eastAsia="ja-JP"/>
        </w:rPr>
        <w:t>.</w:t>
      </w:r>
      <w:r w:rsidRPr="00686324">
        <w:rPr>
          <w:b/>
          <w:lang w:eastAsia="ja-JP"/>
        </w:rPr>
        <w:tab/>
      </w:r>
      <w:r w:rsidRPr="00686324">
        <w:rPr>
          <w:b/>
          <w:i/>
          <w:lang w:eastAsia="ja-JP"/>
        </w:rPr>
        <w:t>"lower tether connector"</w:t>
      </w:r>
      <w:r w:rsidRPr="00686324">
        <w:rPr>
          <w:b/>
          <w:lang w:eastAsia="ja-JP"/>
        </w:rPr>
        <w:t xml:space="preserve"> means a device intended to be attached to a </w:t>
      </w:r>
      <w:r>
        <w:rPr>
          <w:b/>
          <w:lang w:eastAsia="ja-JP"/>
        </w:rPr>
        <w:t>lower</w:t>
      </w:r>
      <w:r w:rsidRPr="00686324">
        <w:rPr>
          <w:b/>
          <w:lang w:eastAsia="ja-JP"/>
        </w:rPr>
        <w:t xml:space="preserve"> tether anchorage.</w:t>
      </w:r>
    </w:p>
    <w:p w14:paraId="1587BAB5" w14:textId="606696B9" w:rsidR="00B11654" w:rsidRDefault="00686324" w:rsidP="00686324">
      <w:pPr>
        <w:spacing w:after="120"/>
        <w:ind w:left="2268" w:right="1134" w:hanging="1134"/>
        <w:jc w:val="both"/>
        <w:rPr>
          <w:b/>
          <w:lang w:eastAsia="ja-JP"/>
        </w:rPr>
      </w:pPr>
      <w:r w:rsidRPr="00686324">
        <w:rPr>
          <w:b/>
          <w:lang w:eastAsia="ja-JP"/>
        </w:rPr>
        <w:t>2.</w:t>
      </w:r>
      <w:r>
        <w:rPr>
          <w:b/>
          <w:lang w:eastAsia="ja-JP"/>
        </w:rPr>
        <w:t>29</w:t>
      </w:r>
      <w:r w:rsidRPr="00686324">
        <w:rPr>
          <w:b/>
          <w:lang w:eastAsia="ja-JP"/>
        </w:rPr>
        <w:t>.</w:t>
      </w:r>
      <w:r w:rsidRPr="00686324">
        <w:rPr>
          <w:b/>
          <w:lang w:eastAsia="ja-JP"/>
        </w:rPr>
        <w:tab/>
      </w:r>
      <w:r w:rsidRPr="00686324">
        <w:rPr>
          <w:b/>
          <w:i/>
          <w:lang w:eastAsia="ja-JP"/>
        </w:rPr>
        <w:t>"lower tether hook"</w:t>
      </w:r>
      <w:r>
        <w:rPr>
          <w:b/>
          <w:lang w:eastAsia="ja-JP"/>
        </w:rPr>
        <w:t xml:space="preserve"> means a</w:t>
      </w:r>
      <w:r w:rsidRPr="00686324">
        <w:rPr>
          <w:b/>
          <w:lang w:eastAsia="ja-JP"/>
        </w:rPr>
        <w:t xml:space="preserve"> connector typically used to attach a</w:t>
      </w:r>
      <w:r>
        <w:rPr>
          <w:b/>
          <w:lang w:eastAsia="ja-JP"/>
        </w:rPr>
        <w:t xml:space="preserve"> lower</w:t>
      </w:r>
      <w:r w:rsidRPr="00686324">
        <w:rPr>
          <w:b/>
          <w:lang w:eastAsia="ja-JP"/>
        </w:rPr>
        <w:t xml:space="preserve"> tether strap to a</w:t>
      </w:r>
      <w:r>
        <w:rPr>
          <w:b/>
          <w:lang w:eastAsia="ja-JP"/>
        </w:rPr>
        <w:t xml:space="preserve"> lower</w:t>
      </w:r>
      <w:r w:rsidRPr="00686324">
        <w:rPr>
          <w:b/>
          <w:lang w:eastAsia="ja-JP"/>
        </w:rPr>
        <w:t xml:space="preserve"> tether anchorage a</w:t>
      </w:r>
      <w:r>
        <w:rPr>
          <w:b/>
          <w:lang w:eastAsia="ja-JP"/>
        </w:rPr>
        <w:t xml:space="preserve">nd which </w:t>
      </w:r>
      <w:r w:rsidR="00231144">
        <w:rPr>
          <w:b/>
          <w:lang w:eastAsia="ja-JP"/>
        </w:rPr>
        <w:t xml:space="preserve">is the same and </w:t>
      </w:r>
      <w:r>
        <w:rPr>
          <w:b/>
          <w:lang w:eastAsia="ja-JP"/>
        </w:rPr>
        <w:t>has the same dimensions as the ISOFIX top tether hook a</w:t>
      </w:r>
      <w:r w:rsidRPr="00686324">
        <w:rPr>
          <w:b/>
          <w:lang w:eastAsia="ja-JP"/>
        </w:rPr>
        <w:t xml:space="preserve">s defined in </w:t>
      </w:r>
      <w:r w:rsidR="00231144">
        <w:rPr>
          <w:b/>
          <w:lang w:eastAsia="ja-JP"/>
        </w:rPr>
        <w:t>f</w:t>
      </w:r>
      <w:r w:rsidRPr="00686324">
        <w:rPr>
          <w:b/>
          <w:lang w:eastAsia="ja-JP"/>
        </w:rPr>
        <w:t>igure 3 of Annex 4 of this Regulation.</w:t>
      </w:r>
      <w:r w:rsidR="00B11654" w:rsidRPr="00CC05BA">
        <w:rPr>
          <w:b/>
          <w:lang w:eastAsia="ja-JP"/>
        </w:rPr>
        <w:t>”</w:t>
      </w:r>
    </w:p>
    <w:p w14:paraId="50B81A75" w14:textId="77777777" w:rsidR="003668A8" w:rsidRDefault="003668A8" w:rsidP="003668A8">
      <w:pPr>
        <w:pStyle w:val="SingleTxtG"/>
        <w:ind w:left="2268" w:hanging="1134"/>
        <w:rPr>
          <w:i/>
          <w:lang w:eastAsia="ja-JP"/>
        </w:rPr>
      </w:pPr>
    </w:p>
    <w:p w14:paraId="54F349BF" w14:textId="62470E2E" w:rsidR="003668A8" w:rsidRDefault="003668A8" w:rsidP="003668A8">
      <w:pPr>
        <w:pStyle w:val="SingleTxtG"/>
        <w:ind w:left="2268" w:hanging="1134"/>
        <w:rPr>
          <w:lang w:eastAsia="ja-JP"/>
        </w:rPr>
      </w:pPr>
      <w:r w:rsidRPr="007407CF">
        <w:rPr>
          <w:rFonts w:hint="eastAsia"/>
          <w:i/>
          <w:lang w:eastAsia="ja-JP"/>
        </w:rPr>
        <w:t xml:space="preserve">Paragraph </w:t>
      </w:r>
      <w:r>
        <w:rPr>
          <w:i/>
          <w:lang w:eastAsia="ja-JP"/>
        </w:rPr>
        <w:t>3</w:t>
      </w:r>
      <w:r w:rsidRPr="007407CF">
        <w:rPr>
          <w:rFonts w:hint="eastAsia"/>
          <w:i/>
          <w:lang w:eastAsia="ja-JP"/>
        </w:rPr>
        <w:t>,</w:t>
      </w:r>
      <w:r w:rsidRPr="007407CF">
        <w:rPr>
          <w:i/>
          <w:lang w:eastAsia="ja-JP"/>
        </w:rPr>
        <w:t xml:space="preserve"> </w:t>
      </w:r>
      <w:r w:rsidRPr="007407CF">
        <w:rPr>
          <w:lang w:eastAsia="ja-JP"/>
        </w:rPr>
        <w:t>amend to read:</w:t>
      </w:r>
    </w:p>
    <w:p w14:paraId="427B46A7" w14:textId="21ABAE1B" w:rsidR="003668A8" w:rsidRDefault="003668A8" w:rsidP="003668A8">
      <w:pPr>
        <w:pStyle w:val="HChG"/>
        <w:rPr>
          <w:lang w:val="en-US"/>
        </w:rPr>
      </w:pPr>
      <w:r>
        <w:rPr>
          <w:lang w:val="en-US"/>
        </w:rPr>
        <w:lastRenderedPageBreak/>
        <w:t>“3.</w:t>
      </w:r>
      <w:r>
        <w:rPr>
          <w:lang w:val="en-US"/>
        </w:rPr>
        <w:tab/>
      </w:r>
      <w:r>
        <w:rPr>
          <w:lang w:val="en-US"/>
        </w:rPr>
        <w:tab/>
        <w:t>Application for approval</w:t>
      </w:r>
    </w:p>
    <w:p w14:paraId="0E5259E6" w14:textId="111CCD1C" w:rsidR="003668A8" w:rsidRDefault="003668A8" w:rsidP="003668A8">
      <w:pPr>
        <w:pStyle w:val="para"/>
        <w:rPr>
          <w:lang w:val="en-GB"/>
        </w:rPr>
      </w:pPr>
      <w:r w:rsidRPr="003668A8">
        <w:rPr>
          <w:lang w:val="en-US"/>
        </w:rPr>
        <w:t>3.1.</w:t>
      </w:r>
      <w:r w:rsidRPr="003668A8">
        <w:rPr>
          <w:lang w:val="en-US"/>
        </w:rPr>
        <w:tab/>
        <w:t>The application for approval of a vehicle type with regard, the ISOFIX anchorages systems, the ISOFIX top tether anchorages</w:t>
      </w:r>
      <w:r>
        <w:rPr>
          <w:lang w:val="en-US"/>
        </w:rPr>
        <w:t xml:space="preserve">, </w:t>
      </w:r>
      <w:r w:rsidRPr="003668A8">
        <w:rPr>
          <w:b/>
          <w:lang w:val="en-US"/>
        </w:rPr>
        <w:t>the lower tether anchorages</w:t>
      </w:r>
      <w:r w:rsidRPr="003668A8">
        <w:rPr>
          <w:lang w:val="en-US"/>
        </w:rPr>
        <w:t xml:space="preserve"> and </w:t>
      </w:r>
      <w:proofErr w:type="spellStart"/>
      <w:r w:rsidRPr="003668A8">
        <w:rPr>
          <w:lang w:val="en-US"/>
        </w:rPr>
        <w:t>i</w:t>
      </w:r>
      <w:proofErr w:type="spellEnd"/>
      <w:r w:rsidRPr="003668A8">
        <w:rPr>
          <w:lang w:val="en-US"/>
        </w:rPr>
        <w:t>-Size seating positions</w:t>
      </w:r>
      <w:r w:rsidRPr="003668A8">
        <w:rPr>
          <w:b/>
          <w:lang w:val="en-US"/>
        </w:rPr>
        <w:t>,</w:t>
      </w:r>
      <w:r w:rsidRPr="003668A8">
        <w:rPr>
          <w:lang w:val="en-US"/>
        </w:rPr>
        <w:t xml:space="preserve"> if any, shall be submitted by the vehicle manufacturer or by his duly accredited representative. </w:t>
      </w:r>
    </w:p>
    <w:p w14:paraId="084F8F3F" w14:textId="77777777" w:rsidR="003668A8" w:rsidRPr="003668A8" w:rsidRDefault="003668A8" w:rsidP="003668A8">
      <w:pPr>
        <w:pStyle w:val="para"/>
        <w:rPr>
          <w:lang w:val="en-US"/>
        </w:rPr>
      </w:pPr>
      <w:r w:rsidRPr="003668A8">
        <w:rPr>
          <w:lang w:val="en-US"/>
        </w:rPr>
        <w:t>3.2.</w:t>
      </w:r>
      <w:r w:rsidRPr="003668A8">
        <w:rPr>
          <w:lang w:val="en-US"/>
        </w:rPr>
        <w:tab/>
        <w:t>It shall be accompanied by the under mentioned documents in triplicate and by the following particulars:</w:t>
      </w:r>
    </w:p>
    <w:p w14:paraId="6F370A53" w14:textId="4EBF92E7" w:rsidR="003668A8" w:rsidRPr="003668A8" w:rsidRDefault="003668A8" w:rsidP="003668A8">
      <w:pPr>
        <w:pStyle w:val="para"/>
        <w:rPr>
          <w:lang w:val="en-US"/>
        </w:rPr>
      </w:pPr>
      <w:r w:rsidRPr="003668A8">
        <w:rPr>
          <w:lang w:val="en-US"/>
        </w:rPr>
        <w:t>3.2.1.</w:t>
      </w:r>
      <w:r w:rsidRPr="003668A8">
        <w:rPr>
          <w:lang w:val="en-US"/>
        </w:rPr>
        <w:tab/>
        <w:t>Drawings of the general vehicle structure on an appropriate scale, showing the positions of the ISOFIX anchorage systems, of ISOFIX top tether anchorages</w:t>
      </w:r>
      <w:r>
        <w:rPr>
          <w:lang w:val="en-US"/>
        </w:rPr>
        <w:t xml:space="preserve"> </w:t>
      </w:r>
      <w:r w:rsidRPr="003668A8">
        <w:rPr>
          <w:b/>
          <w:lang w:val="en-US"/>
        </w:rPr>
        <w:t>and/or lower tether anchorages</w:t>
      </w:r>
      <w:r w:rsidRPr="003668A8">
        <w:rPr>
          <w:lang w:val="en-US"/>
        </w:rPr>
        <w:t xml:space="preserve"> if any and in case of </w:t>
      </w:r>
      <w:proofErr w:type="spellStart"/>
      <w:r w:rsidRPr="003668A8">
        <w:rPr>
          <w:lang w:val="en-US"/>
        </w:rPr>
        <w:t>i</w:t>
      </w:r>
      <w:proofErr w:type="spellEnd"/>
      <w:r w:rsidRPr="003668A8">
        <w:rPr>
          <w:lang w:val="en-US"/>
        </w:rPr>
        <w:t>-Size seating positions</w:t>
      </w:r>
      <w:r>
        <w:rPr>
          <w:lang w:val="en-US"/>
        </w:rPr>
        <w:t xml:space="preserve"> </w:t>
      </w:r>
      <w:r>
        <w:rPr>
          <w:b/>
          <w:lang w:val="en-US"/>
        </w:rPr>
        <w:t>or</w:t>
      </w:r>
      <w:r w:rsidRPr="003668A8">
        <w:rPr>
          <w:b/>
          <w:lang w:val="en-US"/>
        </w:rPr>
        <w:t xml:space="preserve"> applications of a support leg in combination with non-ISOFIX/</w:t>
      </w:r>
      <w:proofErr w:type="spellStart"/>
      <w:r w:rsidRPr="003668A8">
        <w:rPr>
          <w:b/>
          <w:lang w:val="en-US"/>
        </w:rPr>
        <w:t>i</w:t>
      </w:r>
      <w:proofErr w:type="spellEnd"/>
      <w:r w:rsidRPr="003668A8">
        <w:rPr>
          <w:b/>
          <w:lang w:val="en-US"/>
        </w:rPr>
        <w:t>-Size seating positions</w:t>
      </w:r>
      <w:r w:rsidRPr="003668A8">
        <w:rPr>
          <w:lang w:val="en-US"/>
        </w:rPr>
        <w:t>, the vehicle floor contact surface and detailed drawings of the ISOFIX anchorages systems if any, of the ISOFIX top tether anchorage</w:t>
      </w:r>
      <w:r w:rsidRPr="003668A8">
        <w:rPr>
          <w:b/>
          <w:lang w:val="en-US"/>
        </w:rPr>
        <w:t>s</w:t>
      </w:r>
      <w:r>
        <w:rPr>
          <w:lang w:val="en-US"/>
        </w:rPr>
        <w:t xml:space="preserve"> </w:t>
      </w:r>
      <w:r w:rsidRPr="003668A8">
        <w:rPr>
          <w:b/>
          <w:lang w:val="en-US"/>
        </w:rPr>
        <w:t>and/or lower tether anchorages</w:t>
      </w:r>
      <w:r w:rsidRPr="003668A8">
        <w:rPr>
          <w:lang w:val="en-US"/>
        </w:rPr>
        <w:t xml:space="preserve"> if any, and of the points to which they are attached and in case of </w:t>
      </w:r>
      <w:proofErr w:type="spellStart"/>
      <w:r w:rsidRPr="003668A8">
        <w:rPr>
          <w:lang w:val="en-US"/>
        </w:rPr>
        <w:t>i</w:t>
      </w:r>
      <w:proofErr w:type="spellEnd"/>
      <w:r w:rsidRPr="003668A8">
        <w:rPr>
          <w:lang w:val="en-US"/>
        </w:rPr>
        <w:t>-Size seating positions</w:t>
      </w:r>
      <w:r w:rsidRPr="003668A8">
        <w:rPr>
          <w:b/>
          <w:lang w:val="en-US"/>
        </w:rPr>
        <w:t xml:space="preserve"> </w:t>
      </w:r>
      <w:r>
        <w:rPr>
          <w:b/>
          <w:lang w:val="en-US"/>
        </w:rPr>
        <w:t>or</w:t>
      </w:r>
      <w:r w:rsidRPr="003668A8">
        <w:rPr>
          <w:b/>
          <w:lang w:val="en-US"/>
        </w:rPr>
        <w:t xml:space="preserve"> applications of a support leg in combination with non-ISOFIX/</w:t>
      </w:r>
      <w:proofErr w:type="spellStart"/>
      <w:r w:rsidRPr="003668A8">
        <w:rPr>
          <w:b/>
          <w:lang w:val="en-US"/>
        </w:rPr>
        <w:t>i</w:t>
      </w:r>
      <w:proofErr w:type="spellEnd"/>
      <w:r w:rsidRPr="003668A8">
        <w:rPr>
          <w:b/>
          <w:lang w:val="en-US"/>
        </w:rPr>
        <w:t>-Size seating positions</w:t>
      </w:r>
      <w:r w:rsidRPr="003668A8">
        <w:rPr>
          <w:lang w:val="en-US"/>
        </w:rPr>
        <w:t xml:space="preserve">, the vehicle floor contact surface; </w:t>
      </w:r>
    </w:p>
    <w:p w14:paraId="2D93F2F6" w14:textId="3B3852BB" w:rsidR="003668A8" w:rsidRPr="003668A8" w:rsidRDefault="003668A8" w:rsidP="003668A8">
      <w:pPr>
        <w:pStyle w:val="para"/>
        <w:rPr>
          <w:lang w:val="en-US"/>
        </w:rPr>
      </w:pPr>
      <w:r w:rsidRPr="003668A8">
        <w:rPr>
          <w:lang w:val="en-US"/>
        </w:rPr>
        <w:t>3.2.2.</w:t>
      </w:r>
      <w:r w:rsidRPr="003668A8">
        <w:rPr>
          <w:lang w:val="en-US"/>
        </w:rPr>
        <w:tab/>
        <w:t>A specification of the materials used which may affect the strength of the ISOFIX anchorages systems</w:t>
      </w:r>
      <w:r w:rsidRPr="003668A8">
        <w:rPr>
          <w:b/>
          <w:lang w:val="en-US"/>
        </w:rPr>
        <w:t>,</w:t>
      </w:r>
      <w:r w:rsidRPr="003668A8">
        <w:rPr>
          <w:lang w:val="en-US"/>
        </w:rPr>
        <w:t xml:space="preserve"> </w:t>
      </w:r>
      <w:r w:rsidRPr="003668A8">
        <w:rPr>
          <w:strike/>
          <w:lang w:val="en-US"/>
        </w:rPr>
        <w:t>and</w:t>
      </w:r>
      <w:r w:rsidRPr="003668A8">
        <w:rPr>
          <w:lang w:val="en-US"/>
        </w:rPr>
        <w:t xml:space="preserve"> ISOFIX top tether anchorages </w:t>
      </w:r>
      <w:r w:rsidRPr="003668A8">
        <w:rPr>
          <w:b/>
          <w:lang w:val="en-US"/>
        </w:rPr>
        <w:t>and/or lower tether anchorages</w:t>
      </w:r>
      <w:r>
        <w:rPr>
          <w:lang w:val="en-US"/>
        </w:rPr>
        <w:t xml:space="preserve"> </w:t>
      </w:r>
      <w:r w:rsidRPr="003668A8">
        <w:rPr>
          <w:lang w:val="en-US"/>
        </w:rPr>
        <w:t xml:space="preserve">if any and in case of </w:t>
      </w:r>
      <w:proofErr w:type="spellStart"/>
      <w:r w:rsidRPr="003668A8">
        <w:rPr>
          <w:lang w:val="en-US"/>
        </w:rPr>
        <w:t>i</w:t>
      </w:r>
      <w:proofErr w:type="spellEnd"/>
      <w:r w:rsidRPr="003668A8">
        <w:rPr>
          <w:lang w:val="en-US"/>
        </w:rPr>
        <w:t>-Size seating positions</w:t>
      </w:r>
      <w:r w:rsidRPr="003668A8">
        <w:rPr>
          <w:b/>
          <w:lang w:val="en-US"/>
        </w:rPr>
        <w:t xml:space="preserve"> </w:t>
      </w:r>
      <w:r>
        <w:rPr>
          <w:b/>
          <w:lang w:val="en-US"/>
        </w:rPr>
        <w:t>or</w:t>
      </w:r>
      <w:r w:rsidRPr="003668A8">
        <w:rPr>
          <w:b/>
          <w:lang w:val="en-US"/>
        </w:rPr>
        <w:t xml:space="preserve"> applications of a support leg in combination with non-ISOFIX/</w:t>
      </w:r>
      <w:proofErr w:type="spellStart"/>
      <w:r w:rsidRPr="003668A8">
        <w:rPr>
          <w:b/>
          <w:lang w:val="en-US"/>
        </w:rPr>
        <w:t>i</w:t>
      </w:r>
      <w:proofErr w:type="spellEnd"/>
      <w:r w:rsidRPr="003668A8">
        <w:rPr>
          <w:b/>
          <w:lang w:val="en-US"/>
        </w:rPr>
        <w:t>-Size seating positions</w:t>
      </w:r>
      <w:r w:rsidRPr="003668A8">
        <w:rPr>
          <w:lang w:val="en-US"/>
        </w:rPr>
        <w:t xml:space="preserve">, the vehicle floor contact surface; </w:t>
      </w:r>
    </w:p>
    <w:p w14:paraId="1FDC94EC" w14:textId="066EF552" w:rsidR="003668A8" w:rsidRPr="003668A8" w:rsidRDefault="003668A8" w:rsidP="003668A8">
      <w:pPr>
        <w:pStyle w:val="para"/>
        <w:rPr>
          <w:lang w:val="en-US"/>
        </w:rPr>
      </w:pPr>
      <w:r w:rsidRPr="003668A8">
        <w:rPr>
          <w:lang w:val="en-US"/>
        </w:rPr>
        <w:t>3.2.3.</w:t>
      </w:r>
      <w:r w:rsidRPr="003668A8">
        <w:rPr>
          <w:lang w:val="en-US"/>
        </w:rPr>
        <w:tab/>
        <w:t>A technical description of the ISOFIX anchorages systems</w:t>
      </w:r>
      <w:r w:rsidRPr="003668A8">
        <w:rPr>
          <w:b/>
          <w:lang w:val="en-US"/>
        </w:rPr>
        <w:t>,</w:t>
      </w:r>
      <w:r w:rsidRPr="003668A8">
        <w:rPr>
          <w:lang w:val="en-US"/>
        </w:rPr>
        <w:t xml:space="preserve"> </w:t>
      </w:r>
      <w:r w:rsidRPr="003668A8">
        <w:rPr>
          <w:strike/>
          <w:lang w:val="en-US"/>
        </w:rPr>
        <w:t>and</w:t>
      </w:r>
      <w:r w:rsidRPr="003668A8">
        <w:rPr>
          <w:lang w:val="en-US"/>
        </w:rPr>
        <w:t xml:space="preserve"> ISOFIX top tether anchorages</w:t>
      </w:r>
      <w:r>
        <w:rPr>
          <w:lang w:val="en-US"/>
        </w:rPr>
        <w:t xml:space="preserve"> </w:t>
      </w:r>
      <w:r w:rsidRPr="003668A8">
        <w:rPr>
          <w:lang w:val="en-US"/>
        </w:rPr>
        <w:t xml:space="preserve"> </w:t>
      </w:r>
      <w:r w:rsidRPr="003668A8">
        <w:rPr>
          <w:b/>
          <w:lang w:val="en-US"/>
        </w:rPr>
        <w:t>and/or lower tether anchorages</w:t>
      </w:r>
      <w:r>
        <w:rPr>
          <w:lang w:val="en-US"/>
        </w:rPr>
        <w:t xml:space="preserve"> </w:t>
      </w:r>
      <w:r w:rsidRPr="003668A8">
        <w:rPr>
          <w:lang w:val="en-US"/>
        </w:rPr>
        <w:t>if any;</w:t>
      </w:r>
    </w:p>
    <w:p w14:paraId="6C49D522" w14:textId="53B4691B" w:rsidR="003668A8" w:rsidRPr="003668A8" w:rsidRDefault="003668A8" w:rsidP="003668A8">
      <w:pPr>
        <w:pStyle w:val="para"/>
        <w:rPr>
          <w:lang w:val="en-US"/>
        </w:rPr>
      </w:pPr>
      <w:r w:rsidRPr="003668A8">
        <w:rPr>
          <w:lang w:val="en-US"/>
        </w:rPr>
        <w:t>3.2.4.</w:t>
      </w:r>
      <w:r w:rsidRPr="003668A8">
        <w:rPr>
          <w:lang w:val="en-US"/>
        </w:rPr>
        <w:tab/>
        <w:t xml:space="preserve">In the case of the ISOFIX anchorages systems and of ISOFIX top tether anchorages </w:t>
      </w:r>
      <w:r w:rsidR="001964E4" w:rsidRPr="003668A8">
        <w:rPr>
          <w:b/>
          <w:lang w:val="en-US"/>
        </w:rPr>
        <w:t>and/or lower tether anchorages</w:t>
      </w:r>
      <w:r w:rsidR="001964E4">
        <w:rPr>
          <w:lang w:val="en-US"/>
        </w:rPr>
        <w:t xml:space="preserve"> </w:t>
      </w:r>
      <w:r w:rsidRPr="003668A8">
        <w:rPr>
          <w:lang w:val="en-US"/>
        </w:rPr>
        <w:t>if any affixed to the seat structure:</w:t>
      </w:r>
    </w:p>
    <w:p w14:paraId="67826A6B" w14:textId="77777777" w:rsidR="003668A8" w:rsidRPr="003668A8" w:rsidRDefault="003668A8" w:rsidP="003668A8">
      <w:pPr>
        <w:pStyle w:val="para"/>
        <w:rPr>
          <w:lang w:val="en-US"/>
        </w:rPr>
      </w:pPr>
      <w:r w:rsidRPr="003668A8">
        <w:rPr>
          <w:lang w:val="en-US"/>
        </w:rPr>
        <w:t>3.2.4.1.</w:t>
      </w:r>
      <w:r w:rsidRPr="003668A8">
        <w:rPr>
          <w:lang w:val="en-US"/>
        </w:rPr>
        <w:tab/>
        <w:t>Detailed description of the vehicle type with regard to the design of the seats, of the seat anchorages and of their adjustment and locking systems;</w:t>
      </w:r>
    </w:p>
    <w:p w14:paraId="11396876" w14:textId="77777777" w:rsidR="003668A8" w:rsidRPr="003668A8" w:rsidRDefault="003668A8" w:rsidP="003668A8">
      <w:pPr>
        <w:pStyle w:val="para"/>
        <w:rPr>
          <w:lang w:val="en-US"/>
        </w:rPr>
      </w:pPr>
      <w:r w:rsidRPr="003668A8">
        <w:rPr>
          <w:lang w:val="en-US"/>
        </w:rPr>
        <w:t>3.2.4.2.</w:t>
      </w:r>
      <w:r w:rsidRPr="003668A8">
        <w:rPr>
          <w:lang w:val="en-US"/>
        </w:rPr>
        <w:tab/>
        <w:t>Drawings, on an appropriate scale and in sufficient detail, of the seats, of their anchorage to the vehicle, and of their adjustment and locking systems.</w:t>
      </w:r>
    </w:p>
    <w:p w14:paraId="62692552" w14:textId="697223E0" w:rsidR="003668A8" w:rsidRPr="003668A8" w:rsidRDefault="003668A8" w:rsidP="003668A8">
      <w:pPr>
        <w:pStyle w:val="para"/>
        <w:rPr>
          <w:lang w:val="en-US"/>
        </w:rPr>
      </w:pPr>
      <w:r w:rsidRPr="003668A8">
        <w:rPr>
          <w:lang w:val="en-US"/>
        </w:rPr>
        <w:t>3.3.</w:t>
      </w:r>
      <w:r w:rsidRPr="003668A8">
        <w:rPr>
          <w:lang w:val="en-US"/>
        </w:rPr>
        <w:tab/>
        <w:t xml:space="preserve">At the option of the manufacturer, a vehicle representative of the vehicle type to be approved by the technical service conducting approval tests, or the parts of the vehicle considered essential for the ISOFIX anchorages systems, for ISOFIX top tether anchorages </w:t>
      </w:r>
      <w:r w:rsidR="001964E4" w:rsidRPr="003668A8">
        <w:rPr>
          <w:b/>
          <w:lang w:val="en-US"/>
        </w:rPr>
        <w:t>and/or lower tether anchorages</w:t>
      </w:r>
      <w:r w:rsidR="001964E4">
        <w:rPr>
          <w:lang w:val="en-US"/>
        </w:rPr>
        <w:t xml:space="preserve"> </w:t>
      </w:r>
      <w:r w:rsidRPr="003668A8">
        <w:rPr>
          <w:lang w:val="en-US"/>
        </w:rPr>
        <w:t xml:space="preserve">if any, and in </w:t>
      </w:r>
      <w:r w:rsidRPr="003668A8">
        <w:rPr>
          <w:lang w:val="en-US"/>
        </w:rPr>
        <w:lastRenderedPageBreak/>
        <w:t xml:space="preserve">case of </w:t>
      </w:r>
      <w:proofErr w:type="spellStart"/>
      <w:r w:rsidRPr="003668A8">
        <w:rPr>
          <w:lang w:val="en-US"/>
        </w:rPr>
        <w:t>i</w:t>
      </w:r>
      <w:proofErr w:type="spellEnd"/>
      <w:r w:rsidRPr="003668A8">
        <w:rPr>
          <w:lang w:val="en-US"/>
        </w:rPr>
        <w:t>-Size seating positions</w:t>
      </w:r>
      <w:r w:rsidR="001964E4" w:rsidRPr="001964E4">
        <w:rPr>
          <w:b/>
          <w:lang w:val="en-US"/>
        </w:rPr>
        <w:t xml:space="preserve"> </w:t>
      </w:r>
      <w:r w:rsidR="001964E4">
        <w:rPr>
          <w:b/>
          <w:lang w:val="en-US"/>
        </w:rPr>
        <w:t>or</w:t>
      </w:r>
      <w:r w:rsidR="001964E4" w:rsidRPr="003668A8">
        <w:rPr>
          <w:b/>
          <w:lang w:val="en-US"/>
        </w:rPr>
        <w:t xml:space="preserve"> applications of a support leg in combination with non-ISOFIX/</w:t>
      </w:r>
      <w:proofErr w:type="spellStart"/>
      <w:r w:rsidR="001964E4" w:rsidRPr="003668A8">
        <w:rPr>
          <w:b/>
          <w:lang w:val="en-US"/>
        </w:rPr>
        <w:t>i</w:t>
      </w:r>
      <w:proofErr w:type="spellEnd"/>
      <w:r w:rsidR="001964E4" w:rsidRPr="003668A8">
        <w:rPr>
          <w:b/>
          <w:lang w:val="en-US"/>
        </w:rPr>
        <w:t>-Size seating positions</w:t>
      </w:r>
      <w:r w:rsidRPr="003668A8">
        <w:rPr>
          <w:lang w:val="en-US"/>
        </w:rPr>
        <w:t>, the vehicle floor contact surface test, shall be submitted to the technical service.</w:t>
      </w:r>
      <w:r>
        <w:rPr>
          <w:lang w:val="en-US"/>
        </w:rPr>
        <w:t>”</w:t>
      </w:r>
      <w:r w:rsidRPr="003668A8">
        <w:rPr>
          <w:lang w:val="en-US"/>
        </w:rPr>
        <w:t xml:space="preserve"> </w:t>
      </w:r>
    </w:p>
    <w:p w14:paraId="6B25105F" w14:textId="77777777" w:rsidR="003668A8" w:rsidRDefault="003668A8" w:rsidP="00CC05BA">
      <w:pPr>
        <w:spacing w:after="120"/>
        <w:ind w:left="2268" w:right="1134" w:hanging="1134"/>
        <w:jc w:val="both"/>
        <w:rPr>
          <w:b/>
          <w:lang w:eastAsia="ja-JP"/>
        </w:rPr>
      </w:pPr>
    </w:p>
    <w:p w14:paraId="1798B503" w14:textId="75E929F4" w:rsidR="004713E1" w:rsidRDefault="004713E1" w:rsidP="00CC05BA">
      <w:pPr>
        <w:spacing w:after="120"/>
        <w:ind w:left="2268" w:right="1134" w:hanging="1134"/>
        <w:jc w:val="both"/>
        <w:rPr>
          <w:b/>
          <w:lang w:eastAsia="ja-JP"/>
        </w:rPr>
      </w:pPr>
      <w:r>
        <w:rPr>
          <w:i/>
          <w:lang w:eastAsia="ja-JP"/>
        </w:rPr>
        <w:t>Insert new p</w:t>
      </w:r>
      <w:r w:rsidRPr="004713E1">
        <w:rPr>
          <w:i/>
          <w:lang w:eastAsia="ja-JP"/>
        </w:rPr>
        <w:t>aragraph 5.2.4.</w:t>
      </w:r>
      <w:r>
        <w:rPr>
          <w:i/>
          <w:lang w:eastAsia="ja-JP"/>
        </w:rPr>
        <w:t>4</w:t>
      </w:r>
      <w:r w:rsidRPr="004713E1">
        <w:rPr>
          <w:i/>
          <w:lang w:eastAsia="ja-JP"/>
        </w:rPr>
        <w:t xml:space="preserve">., </w:t>
      </w:r>
      <w:r w:rsidRPr="004713E1">
        <w:rPr>
          <w:lang w:eastAsia="ja-JP"/>
        </w:rPr>
        <w:t>to read:</w:t>
      </w:r>
    </w:p>
    <w:p w14:paraId="76CDEEB4" w14:textId="124A7684" w:rsidR="003B45CF" w:rsidRPr="006C43CB" w:rsidRDefault="006C43CB" w:rsidP="003B45CF">
      <w:pPr>
        <w:pStyle w:val="para"/>
        <w:rPr>
          <w:b/>
          <w:bCs/>
          <w:lang w:val="en-US"/>
        </w:rPr>
      </w:pPr>
      <w:r>
        <w:rPr>
          <w:b/>
          <w:bCs/>
          <w:lang w:val="en-US"/>
        </w:rPr>
        <w:t>“</w:t>
      </w:r>
      <w:r w:rsidR="004713E1" w:rsidRPr="006C43CB">
        <w:rPr>
          <w:b/>
          <w:bCs/>
          <w:lang w:val="en-US"/>
        </w:rPr>
        <w:t xml:space="preserve">5.2.4.4. </w:t>
      </w:r>
      <w:r w:rsidR="004713E1" w:rsidRPr="006C43CB">
        <w:rPr>
          <w:b/>
          <w:bCs/>
          <w:lang w:val="en-US"/>
        </w:rPr>
        <w:tab/>
      </w:r>
      <w:r w:rsidR="003B45CF" w:rsidRPr="006C43CB">
        <w:rPr>
          <w:b/>
          <w:bCs/>
          <w:lang w:val="en-US"/>
        </w:rPr>
        <w:t>A vehicle manufacturer may declare a non-ISOFIX</w:t>
      </w:r>
      <w:r w:rsidR="00774D09">
        <w:rPr>
          <w:b/>
          <w:bCs/>
          <w:lang w:val="en-US"/>
        </w:rPr>
        <w:t>/</w:t>
      </w:r>
      <w:proofErr w:type="spellStart"/>
      <w:r w:rsidR="00774D09">
        <w:rPr>
          <w:b/>
          <w:bCs/>
          <w:lang w:val="en-US"/>
        </w:rPr>
        <w:t>i</w:t>
      </w:r>
      <w:proofErr w:type="spellEnd"/>
      <w:r w:rsidR="00774D09">
        <w:rPr>
          <w:b/>
          <w:bCs/>
          <w:lang w:val="en-US"/>
        </w:rPr>
        <w:t>-Size</w:t>
      </w:r>
      <w:r w:rsidR="003B45CF" w:rsidRPr="006C43CB">
        <w:rPr>
          <w:b/>
          <w:bCs/>
          <w:lang w:val="en-US"/>
        </w:rPr>
        <w:t xml:space="preserve"> seating position to be suitable for the installation of an ECRS using a support leg. </w:t>
      </w:r>
    </w:p>
    <w:p w14:paraId="4A87D235" w14:textId="75141157" w:rsidR="004713E1" w:rsidRPr="006C43CB" w:rsidRDefault="003B45CF" w:rsidP="004713E1">
      <w:pPr>
        <w:spacing w:after="120"/>
        <w:ind w:left="2268" w:right="1134" w:hanging="1134"/>
        <w:jc w:val="both"/>
        <w:rPr>
          <w:b/>
          <w:bCs/>
          <w:lang w:val="en-US"/>
        </w:rPr>
      </w:pPr>
      <w:r w:rsidRPr="006C43CB">
        <w:rPr>
          <w:b/>
          <w:bCs/>
          <w:lang w:val="en-US"/>
        </w:rPr>
        <w:t>5.2.4.4.1.</w:t>
      </w:r>
      <w:r w:rsidRPr="006C43CB">
        <w:rPr>
          <w:b/>
          <w:bCs/>
          <w:lang w:val="en-US"/>
        </w:rPr>
        <w:tab/>
      </w:r>
      <w:r w:rsidR="004713E1" w:rsidRPr="006C43CB">
        <w:rPr>
          <w:b/>
          <w:bCs/>
          <w:lang w:val="en-US"/>
        </w:rPr>
        <w:t>Geometrical requirements for non-</w:t>
      </w:r>
      <w:r w:rsidRPr="006C43CB">
        <w:rPr>
          <w:b/>
          <w:bCs/>
          <w:lang w:val="en-US"/>
        </w:rPr>
        <w:t>ISOFIX</w:t>
      </w:r>
      <w:r w:rsidR="00774D09">
        <w:rPr>
          <w:b/>
          <w:bCs/>
          <w:lang w:val="en-US"/>
        </w:rPr>
        <w:t>/</w:t>
      </w:r>
      <w:proofErr w:type="spellStart"/>
      <w:r w:rsidR="00774D09">
        <w:rPr>
          <w:b/>
          <w:bCs/>
          <w:lang w:val="en-US"/>
        </w:rPr>
        <w:t>i</w:t>
      </w:r>
      <w:proofErr w:type="spellEnd"/>
      <w:r w:rsidR="00774D09">
        <w:rPr>
          <w:b/>
          <w:bCs/>
          <w:lang w:val="en-US"/>
        </w:rPr>
        <w:t>-Size</w:t>
      </w:r>
      <w:r w:rsidR="004713E1" w:rsidRPr="006C43CB">
        <w:rPr>
          <w:b/>
          <w:bCs/>
          <w:lang w:val="en-US"/>
        </w:rPr>
        <w:t xml:space="preserve"> seating positions suitable for use of ECRS with support leg.</w:t>
      </w:r>
    </w:p>
    <w:p w14:paraId="5798225B" w14:textId="677140CF" w:rsidR="004713E1" w:rsidRPr="006C43CB" w:rsidRDefault="004713E1" w:rsidP="004713E1">
      <w:pPr>
        <w:spacing w:after="120"/>
        <w:ind w:left="2268" w:right="1134"/>
        <w:jc w:val="both"/>
        <w:rPr>
          <w:b/>
          <w:bCs/>
          <w:lang w:val="en-US"/>
        </w:rPr>
      </w:pPr>
      <w:r w:rsidRPr="006C43CB">
        <w:rPr>
          <w:b/>
          <w:bCs/>
          <w:lang w:val="en-US"/>
        </w:rPr>
        <w:t>In addition to the requirements defined in 5.2.2. and 5.2.3. it shall be verified that the upper surface of the vehicle floor (incl. trim, carpet, foam, etc.) intersects with both of the limiting surfaces in the x- and y-directions of the support leg foot assessment volume, as shown in figures 1 and 2 of Annex 5 to this Regulation</w:t>
      </w:r>
      <w:r w:rsidR="003B45CF" w:rsidRPr="006C43CB">
        <w:rPr>
          <w:b/>
          <w:bCs/>
          <w:lang w:val="en-US"/>
        </w:rPr>
        <w:t>, with the Child Restraint Fixture installed as described in Annex 6</w:t>
      </w:r>
      <w:r w:rsidRPr="006C43CB">
        <w:rPr>
          <w:b/>
          <w:bCs/>
          <w:lang w:val="en-US"/>
        </w:rPr>
        <w:t xml:space="preserve">. </w:t>
      </w:r>
    </w:p>
    <w:p w14:paraId="026AD481" w14:textId="77777777" w:rsidR="004713E1" w:rsidRPr="006C43CB" w:rsidRDefault="004713E1" w:rsidP="004713E1">
      <w:pPr>
        <w:spacing w:after="120"/>
        <w:ind w:left="2268" w:right="1134"/>
        <w:jc w:val="both"/>
        <w:rPr>
          <w:b/>
          <w:bCs/>
          <w:lang w:val="en-US"/>
        </w:rPr>
      </w:pPr>
      <w:r w:rsidRPr="006C43CB">
        <w:rPr>
          <w:b/>
          <w:bCs/>
          <w:lang w:val="en-US"/>
        </w:rPr>
        <w:t>The support leg foot assessment volume is characterized as follows (see also Annex 5, Figures 1 and 2 of this Regulation):</w:t>
      </w:r>
    </w:p>
    <w:p w14:paraId="57670B5D" w14:textId="77777777" w:rsidR="004713E1" w:rsidRPr="006C43CB" w:rsidRDefault="004713E1" w:rsidP="004713E1">
      <w:pPr>
        <w:spacing w:after="120"/>
        <w:ind w:left="2835" w:right="1134" w:hanging="567"/>
        <w:jc w:val="both"/>
        <w:rPr>
          <w:b/>
          <w:bCs/>
          <w:lang w:val="en-US"/>
        </w:rPr>
      </w:pPr>
      <w:r w:rsidRPr="006C43CB">
        <w:rPr>
          <w:b/>
          <w:bCs/>
          <w:lang w:val="en-US"/>
        </w:rPr>
        <w:t>(a)</w:t>
      </w:r>
      <w:r w:rsidRPr="006C43CB">
        <w:rPr>
          <w:b/>
          <w:bCs/>
          <w:lang w:val="en-US"/>
        </w:rPr>
        <w:tab/>
        <w:t xml:space="preserve">In width, by the two planes parallel to and 100 mm apart from the median longitudinal plane of the child restraint fixture installed in the respective seating position; and </w:t>
      </w:r>
    </w:p>
    <w:p w14:paraId="272BD8F6" w14:textId="77777777" w:rsidR="004713E1" w:rsidRPr="006C43CB" w:rsidRDefault="004713E1" w:rsidP="004713E1">
      <w:pPr>
        <w:spacing w:after="120"/>
        <w:ind w:left="2835" w:right="1134" w:hanging="567"/>
        <w:jc w:val="both"/>
        <w:rPr>
          <w:b/>
          <w:bCs/>
          <w:lang w:val="en-US"/>
        </w:rPr>
      </w:pPr>
      <w:r w:rsidRPr="006C43CB">
        <w:rPr>
          <w:b/>
          <w:bCs/>
          <w:lang w:val="en-US"/>
        </w:rPr>
        <w:t>(b)</w:t>
      </w:r>
      <w:r w:rsidRPr="006C43CB">
        <w:rPr>
          <w:b/>
          <w:bCs/>
          <w:lang w:val="en-US"/>
        </w:rPr>
        <w:tab/>
        <w:t xml:space="preserve">In length, by the two planes perpendicular to the plane given by the child restraint fixture bottom surface and perpendicular to the median longitudinal plane of the child restraint fixture, </w:t>
      </w:r>
      <w:r w:rsidRPr="006C43CB">
        <w:rPr>
          <w:b/>
          <w:bCs/>
          <w:highlight w:val="yellow"/>
          <w:lang w:val="en-US"/>
        </w:rPr>
        <w:t xml:space="preserve">585 mm and 695 mm apart from the plane passing through the centerlines </w:t>
      </w:r>
      <w:commentRangeStart w:id="1"/>
      <w:r w:rsidRPr="006C43CB">
        <w:rPr>
          <w:b/>
          <w:bCs/>
          <w:highlight w:val="yellow"/>
          <w:lang w:val="en-US"/>
        </w:rPr>
        <w:t>of the ISOFIX lower anchorages</w:t>
      </w:r>
      <w:r w:rsidRPr="006C43CB">
        <w:rPr>
          <w:b/>
          <w:bCs/>
          <w:lang w:val="en-US"/>
        </w:rPr>
        <w:t xml:space="preserve"> </w:t>
      </w:r>
      <w:commentRangeEnd w:id="1"/>
      <w:r w:rsidR="00D166E5">
        <w:rPr>
          <w:rStyle w:val="Verwijzingopmerking"/>
        </w:rPr>
        <w:commentReference w:id="1"/>
      </w:r>
      <w:r w:rsidRPr="006C43CB">
        <w:rPr>
          <w:b/>
          <w:bCs/>
          <w:lang w:val="en-US"/>
        </w:rPr>
        <w:t>and being perpendicular to the CRF bottom surface; and</w:t>
      </w:r>
    </w:p>
    <w:p w14:paraId="582F2E9B" w14:textId="77777777" w:rsidR="004713E1" w:rsidRPr="006C43CB" w:rsidRDefault="004713E1" w:rsidP="004713E1">
      <w:pPr>
        <w:spacing w:after="120"/>
        <w:ind w:left="2835" w:right="1134" w:hanging="567"/>
        <w:jc w:val="both"/>
        <w:rPr>
          <w:b/>
          <w:bCs/>
          <w:lang w:val="en-US"/>
        </w:rPr>
      </w:pPr>
      <w:r w:rsidRPr="006C43CB">
        <w:rPr>
          <w:b/>
          <w:bCs/>
          <w:lang w:val="en-US"/>
        </w:rPr>
        <w:t>(c)</w:t>
      </w:r>
      <w:r w:rsidRPr="006C43CB">
        <w:rPr>
          <w:b/>
          <w:bCs/>
          <w:lang w:val="en-US"/>
        </w:rPr>
        <w:tab/>
        <w:t>In height, by two planes which are parallel to and 270 mm and 525 mm below the child restraint bottom surface.</w:t>
      </w:r>
    </w:p>
    <w:p w14:paraId="251BD6F6" w14:textId="77777777" w:rsidR="004713E1" w:rsidRPr="006C43CB" w:rsidRDefault="004713E1" w:rsidP="004713E1">
      <w:pPr>
        <w:spacing w:after="120"/>
        <w:ind w:left="2268" w:right="1134"/>
        <w:jc w:val="both"/>
        <w:rPr>
          <w:b/>
          <w:bCs/>
          <w:lang w:val="en-US"/>
        </w:rPr>
      </w:pPr>
      <w:r w:rsidRPr="006C43CB">
        <w:rPr>
          <w:b/>
          <w:bCs/>
          <w:lang w:val="en-US"/>
        </w:rPr>
        <w:t>The pitch angle used for the geometrical assessment above shall be measured as in paragraph 5.2.2.4.</w:t>
      </w:r>
    </w:p>
    <w:p w14:paraId="38126F5D" w14:textId="77777777" w:rsidR="004713E1" w:rsidRPr="006C43CB" w:rsidRDefault="004713E1" w:rsidP="004713E1">
      <w:pPr>
        <w:spacing w:after="120"/>
        <w:ind w:left="2268" w:right="1134"/>
        <w:jc w:val="both"/>
        <w:rPr>
          <w:b/>
          <w:bCs/>
          <w:lang w:val="en-US"/>
        </w:rPr>
      </w:pPr>
      <w:r w:rsidRPr="006C43CB">
        <w:rPr>
          <w:b/>
          <w:bCs/>
          <w:lang w:val="en-US"/>
        </w:rPr>
        <w:t>Compliance with this requirement may be proven by a physical test or computer simulation or representative drawings.</w:t>
      </w:r>
    </w:p>
    <w:p w14:paraId="14C5A25C" w14:textId="77777777" w:rsidR="004713E1" w:rsidRPr="006C43CB" w:rsidRDefault="004713E1" w:rsidP="004713E1">
      <w:pPr>
        <w:spacing w:after="120"/>
        <w:ind w:left="1134" w:right="1134"/>
        <w:jc w:val="both"/>
        <w:rPr>
          <w:b/>
          <w:bCs/>
          <w:lang w:val="en-US"/>
        </w:rPr>
      </w:pPr>
    </w:p>
    <w:p w14:paraId="5A7866A5" w14:textId="4AD5153F" w:rsidR="004713E1" w:rsidRPr="006C43CB" w:rsidRDefault="004713E1" w:rsidP="00637A83">
      <w:pPr>
        <w:spacing w:after="120"/>
        <w:ind w:left="2268" w:right="1134" w:hanging="1134"/>
        <w:jc w:val="both"/>
        <w:rPr>
          <w:b/>
          <w:bCs/>
          <w:lang w:val="en-US"/>
        </w:rPr>
      </w:pPr>
      <w:r w:rsidRPr="006C43CB">
        <w:rPr>
          <w:b/>
          <w:bCs/>
          <w:lang w:val="en-US"/>
        </w:rPr>
        <w:t>5.2.4</w:t>
      </w:r>
      <w:r w:rsidR="003B45CF" w:rsidRPr="006C43CB">
        <w:rPr>
          <w:b/>
          <w:bCs/>
          <w:lang w:val="en-US"/>
        </w:rPr>
        <w:t>.</w:t>
      </w:r>
      <w:r w:rsidR="0036779C" w:rsidRPr="006C43CB">
        <w:rPr>
          <w:b/>
          <w:bCs/>
          <w:lang w:val="en-US"/>
        </w:rPr>
        <w:t>4.2</w:t>
      </w:r>
      <w:r w:rsidRPr="006C43CB">
        <w:rPr>
          <w:b/>
          <w:bCs/>
          <w:lang w:val="en-US"/>
        </w:rPr>
        <w:t>.</w:t>
      </w:r>
      <w:r w:rsidRPr="006C43CB">
        <w:rPr>
          <w:b/>
          <w:bCs/>
          <w:lang w:val="en-US"/>
        </w:rPr>
        <w:tab/>
        <w:t>Vehicle floor strength requirements for non-</w:t>
      </w:r>
      <w:r w:rsidR="003B45CF" w:rsidRPr="006C43CB">
        <w:rPr>
          <w:b/>
          <w:bCs/>
          <w:lang w:val="en-US"/>
        </w:rPr>
        <w:t>ISOFIX</w:t>
      </w:r>
      <w:r w:rsidR="00637A83">
        <w:rPr>
          <w:b/>
          <w:bCs/>
          <w:lang w:val="en-US"/>
        </w:rPr>
        <w:t>/</w:t>
      </w:r>
      <w:proofErr w:type="spellStart"/>
      <w:r w:rsidR="00637A83">
        <w:rPr>
          <w:b/>
          <w:bCs/>
          <w:lang w:val="en-US"/>
        </w:rPr>
        <w:t>i</w:t>
      </w:r>
      <w:proofErr w:type="spellEnd"/>
      <w:r w:rsidR="00637A83">
        <w:rPr>
          <w:b/>
          <w:bCs/>
          <w:lang w:val="en-US"/>
        </w:rPr>
        <w:t>-Size</w:t>
      </w:r>
      <w:r w:rsidRPr="006C43CB">
        <w:rPr>
          <w:b/>
          <w:bCs/>
          <w:lang w:val="en-US"/>
        </w:rPr>
        <w:t xml:space="preserve"> seating positions.</w:t>
      </w:r>
    </w:p>
    <w:p w14:paraId="5806B543" w14:textId="1063FE4E" w:rsidR="004713E1" w:rsidRPr="006C43CB" w:rsidRDefault="004713E1" w:rsidP="004713E1">
      <w:pPr>
        <w:pStyle w:val="para"/>
        <w:ind w:firstLine="0"/>
        <w:rPr>
          <w:b/>
          <w:lang w:val="en-US"/>
        </w:rPr>
      </w:pPr>
      <w:r w:rsidRPr="006C43CB">
        <w:rPr>
          <w:b/>
          <w:bCs/>
          <w:lang w:val="en-US"/>
        </w:rPr>
        <w:lastRenderedPageBreak/>
        <w:t xml:space="preserve">The entire vehicle floor contact surface (see Annex 5, Figures 1 and 2) shall be of sufficient strength to withstand the loads imposed when tested in accordance with paragraph 6.2.4.6. This test may be waived in agreement with the Technical Service and Type Approval Authority in case the </w:t>
      </w:r>
      <w:r w:rsidR="0067473D" w:rsidRPr="006C43CB">
        <w:rPr>
          <w:b/>
          <w:bCs/>
          <w:lang w:val="en-US"/>
        </w:rPr>
        <w:t>vehicle floor contact surface strength is considered to be uncritical and does not constitute the boundary with luggage compartment areas and/or the vehicle’s REESS.”</w:t>
      </w:r>
    </w:p>
    <w:p w14:paraId="27774251" w14:textId="77777777" w:rsidR="004713E1" w:rsidRPr="004713E1" w:rsidRDefault="004713E1" w:rsidP="00CC05BA">
      <w:pPr>
        <w:spacing w:after="120"/>
        <w:ind w:left="2268" w:right="1134" w:hanging="1134"/>
        <w:jc w:val="both"/>
        <w:rPr>
          <w:b/>
          <w:lang w:val="en-US" w:eastAsia="ja-JP"/>
        </w:rPr>
      </w:pPr>
    </w:p>
    <w:p w14:paraId="39EC32FC" w14:textId="7B58F2C1" w:rsidR="00CC05BA" w:rsidRDefault="002B1E97" w:rsidP="00CC05BA">
      <w:pPr>
        <w:spacing w:after="120"/>
        <w:ind w:left="2268" w:right="1134" w:hanging="1134"/>
        <w:jc w:val="both"/>
      </w:pPr>
      <w:r w:rsidRPr="002B1E97">
        <w:rPr>
          <w:i/>
        </w:rPr>
        <w:t>Insert new paragraph 5.4</w:t>
      </w:r>
      <w:r>
        <w:rPr>
          <w:i/>
        </w:rPr>
        <w:t>.</w:t>
      </w:r>
      <w:r w:rsidRPr="002B1E97">
        <w:t xml:space="preserve"> to read:</w:t>
      </w:r>
    </w:p>
    <w:p w14:paraId="1E65C83B" w14:textId="485C0A3F" w:rsidR="002B1E97" w:rsidRPr="0067473D" w:rsidRDefault="002B1E97" w:rsidP="00CC05BA">
      <w:pPr>
        <w:spacing w:after="120"/>
        <w:ind w:left="2268" w:right="1134" w:hanging="1134"/>
        <w:jc w:val="both"/>
        <w:rPr>
          <w:b/>
        </w:rPr>
      </w:pPr>
      <w:r w:rsidRPr="0067473D">
        <w:rPr>
          <w:b/>
        </w:rPr>
        <w:t>“5.4</w:t>
      </w:r>
      <w:r w:rsidRPr="0067473D">
        <w:rPr>
          <w:b/>
        </w:rPr>
        <w:tab/>
        <w:t xml:space="preserve">Lower </w:t>
      </w:r>
      <w:r w:rsidR="0067473D" w:rsidRPr="0067473D">
        <w:rPr>
          <w:b/>
        </w:rPr>
        <w:t>T</w:t>
      </w:r>
      <w:r w:rsidRPr="0067473D">
        <w:rPr>
          <w:b/>
        </w:rPr>
        <w:t xml:space="preserve">ether </w:t>
      </w:r>
      <w:r w:rsidR="0067473D" w:rsidRPr="0067473D">
        <w:rPr>
          <w:b/>
        </w:rPr>
        <w:t>A</w:t>
      </w:r>
      <w:r w:rsidRPr="0067473D">
        <w:rPr>
          <w:b/>
        </w:rPr>
        <w:t>nchorages (LTA)</w:t>
      </w:r>
    </w:p>
    <w:p w14:paraId="4DADD4B6" w14:textId="77777777" w:rsidR="002B1E97" w:rsidRPr="0067473D" w:rsidRDefault="002B1E97" w:rsidP="00CC05BA">
      <w:pPr>
        <w:spacing w:after="120"/>
        <w:ind w:left="2268" w:right="1134" w:hanging="1134"/>
        <w:jc w:val="both"/>
        <w:rPr>
          <w:b/>
        </w:rPr>
      </w:pPr>
      <w:r w:rsidRPr="0067473D">
        <w:rPr>
          <w:b/>
        </w:rPr>
        <w:t>5.4.1.</w:t>
      </w:r>
      <w:r w:rsidRPr="0067473D">
        <w:rPr>
          <w:b/>
        </w:rPr>
        <w:tab/>
        <w:t>Applicability</w:t>
      </w:r>
    </w:p>
    <w:p w14:paraId="6232DE56" w14:textId="7605C87E" w:rsidR="002B1E97" w:rsidRPr="0067473D" w:rsidRDefault="002B1E97" w:rsidP="00CC05BA">
      <w:pPr>
        <w:spacing w:after="120"/>
        <w:ind w:left="2268" w:right="1134" w:hanging="1134"/>
        <w:jc w:val="both"/>
        <w:rPr>
          <w:b/>
        </w:rPr>
      </w:pPr>
      <w:r w:rsidRPr="0067473D">
        <w:rPr>
          <w:b/>
        </w:rPr>
        <w:t>5.4.1.1.</w:t>
      </w:r>
      <w:r w:rsidRPr="0067473D">
        <w:rPr>
          <w:b/>
        </w:rPr>
        <w:tab/>
        <w:t>A vehicle type may optionally be equipped with lower tether anchorages meeting the requirements of this Regulation.</w:t>
      </w:r>
    </w:p>
    <w:p w14:paraId="50049724" w14:textId="7EA6BBDD" w:rsidR="002B1E97" w:rsidRPr="0067473D" w:rsidRDefault="002B1E97" w:rsidP="00CC05BA">
      <w:pPr>
        <w:spacing w:after="120"/>
        <w:ind w:left="2268" w:right="1134" w:hanging="1134"/>
        <w:jc w:val="both"/>
        <w:rPr>
          <w:b/>
        </w:rPr>
      </w:pPr>
      <w:r w:rsidRPr="0067473D">
        <w:rPr>
          <w:b/>
        </w:rPr>
        <w:t>5.4.2.</w:t>
      </w:r>
      <w:r w:rsidRPr="0067473D">
        <w:rPr>
          <w:b/>
        </w:rPr>
        <w:tab/>
        <w:t>Number and Positioning</w:t>
      </w:r>
    </w:p>
    <w:p w14:paraId="61B300C8" w14:textId="27055576" w:rsidR="002B1E97" w:rsidRPr="0067473D" w:rsidRDefault="002B1E97" w:rsidP="00CC05BA">
      <w:pPr>
        <w:spacing w:after="120"/>
        <w:ind w:left="2268" w:right="1134" w:hanging="1134"/>
        <w:jc w:val="both"/>
        <w:rPr>
          <w:b/>
        </w:rPr>
      </w:pPr>
      <w:r w:rsidRPr="0067473D">
        <w:rPr>
          <w:b/>
        </w:rPr>
        <w:t>5.4.2.1.</w:t>
      </w:r>
      <w:r w:rsidRPr="0067473D">
        <w:rPr>
          <w:b/>
        </w:rPr>
        <w:tab/>
        <w:t xml:space="preserve">Each intended </w:t>
      </w:r>
      <w:r w:rsidR="00532332" w:rsidRPr="0067473D">
        <w:rPr>
          <w:b/>
        </w:rPr>
        <w:t>E</w:t>
      </w:r>
      <w:r w:rsidRPr="0067473D">
        <w:rPr>
          <w:b/>
        </w:rPr>
        <w:t xml:space="preserve">CRS position may be provided with a single or 2 LTAs, located within the </w:t>
      </w:r>
      <w:r w:rsidR="00DC0747">
        <w:rPr>
          <w:b/>
        </w:rPr>
        <w:t xml:space="preserve">zones shown in figures </w:t>
      </w:r>
      <w:r w:rsidR="003B45CF" w:rsidRPr="0067473D">
        <w:rPr>
          <w:b/>
        </w:rPr>
        <w:t>5</w:t>
      </w:r>
      <w:r w:rsidRPr="0067473D">
        <w:rPr>
          <w:b/>
        </w:rPr>
        <w:t xml:space="preserve"> to </w:t>
      </w:r>
      <w:r w:rsidR="003B45CF" w:rsidRPr="0067473D">
        <w:rPr>
          <w:b/>
        </w:rPr>
        <w:t>7</w:t>
      </w:r>
      <w:r w:rsidRPr="0067473D">
        <w:rPr>
          <w:b/>
        </w:rPr>
        <w:t xml:space="preserve"> </w:t>
      </w:r>
      <w:r w:rsidR="003B45CF" w:rsidRPr="0067473D">
        <w:rPr>
          <w:b/>
        </w:rPr>
        <w:t xml:space="preserve">of Annex 5 </w:t>
      </w:r>
      <w:r w:rsidRPr="0067473D">
        <w:rPr>
          <w:b/>
        </w:rPr>
        <w:t>and according to the following specifications.</w:t>
      </w:r>
    </w:p>
    <w:p w14:paraId="4365A37A" w14:textId="79545B2E" w:rsidR="002B1E97" w:rsidRPr="0067473D" w:rsidRDefault="002B1E97" w:rsidP="002B1E97">
      <w:pPr>
        <w:spacing w:after="120"/>
        <w:ind w:left="2268" w:right="1134" w:hanging="1134"/>
        <w:jc w:val="both"/>
        <w:rPr>
          <w:b/>
        </w:rPr>
      </w:pPr>
      <w:r w:rsidRPr="0067473D">
        <w:rPr>
          <w:b/>
        </w:rPr>
        <w:t>5.4.2.1.1.</w:t>
      </w:r>
      <w:r w:rsidRPr="0067473D">
        <w:rPr>
          <w:b/>
        </w:rPr>
        <w:tab/>
        <w:t xml:space="preserve">For ISOFIX seating positions, a reference point for measurements is obtained by installing the ISO/R2 </w:t>
      </w:r>
      <w:r w:rsidR="00532332" w:rsidRPr="0067473D">
        <w:rPr>
          <w:b/>
        </w:rPr>
        <w:t>fixture</w:t>
      </w:r>
      <w:r w:rsidRPr="0067473D">
        <w:rPr>
          <w:b/>
        </w:rPr>
        <w:t xml:space="preserve"> in accordance with UN R</w:t>
      </w:r>
      <w:r w:rsidR="00532332" w:rsidRPr="0067473D">
        <w:rPr>
          <w:b/>
        </w:rPr>
        <w:t xml:space="preserve">egulation No. </w:t>
      </w:r>
      <w:r w:rsidRPr="0067473D">
        <w:rPr>
          <w:b/>
        </w:rPr>
        <w:t>16, in the vehicle seat. If adjustable, the seat shall be adjusted to its rearmost position.</w:t>
      </w:r>
    </w:p>
    <w:p w14:paraId="4AF7BE19" w14:textId="4134B459" w:rsidR="002B1E97" w:rsidRPr="0067473D" w:rsidRDefault="00532332" w:rsidP="002B1E97">
      <w:pPr>
        <w:spacing w:after="120"/>
        <w:ind w:left="2268" w:right="1134" w:hanging="1134"/>
        <w:jc w:val="both"/>
        <w:rPr>
          <w:b/>
        </w:rPr>
      </w:pPr>
      <w:r w:rsidRPr="0067473D">
        <w:rPr>
          <w:b/>
        </w:rPr>
        <w:t>5.4.2.1.2.</w:t>
      </w:r>
      <w:r w:rsidRPr="0067473D">
        <w:rPr>
          <w:b/>
        </w:rPr>
        <w:tab/>
      </w:r>
      <w:r w:rsidR="002B1E97" w:rsidRPr="0067473D">
        <w:rPr>
          <w:b/>
        </w:rPr>
        <w:t>For non-ISOFIX seating positions, the reference point for measurements shall be obtained by</w:t>
      </w:r>
      <w:r w:rsidRPr="0067473D">
        <w:rPr>
          <w:b/>
        </w:rPr>
        <w:t xml:space="preserve"> installing the ISO/R2 fixture</w:t>
      </w:r>
      <w:r w:rsidR="002B1E97" w:rsidRPr="0067473D">
        <w:rPr>
          <w:b/>
        </w:rPr>
        <w:t xml:space="preserve"> in the vehicle seat, using the envelope positioning</w:t>
      </w:r>
      <w:r w:rsidRPr="0067473D">
        <w:rPr>
          <w:b/>
        </w:rPr>
        <w:t xml:space="preserve"> </w:t>
      </w:r>
      <w:r w:rsidR="002B1E97" w:rsidRPr="0067473D">
        <w:rPr>
          <w:b/>
        </w:rPr>
        <w:t xml:space="preserve">procedure in Annex </w:t>
      </w:r>
      <w:r w:rsidR="003B45CF" w:rsidRPr="0067473D">
        <w:rPr>
          <w:b/>
        </w:rPr>
        <w:t>6</w:t>
      </w:r>
      <w:r w:rsidR="002B1E97" w:rsidRPr="0067473D">
        <w:rPr>
          <w:b/>
        </w:rPr>
        <w:t>. If adjustable, the seat shall be adjusted to its rearmost position.</w:t>
      </w:r>
    </w:p>
    <w:p w14:paraId="4E1AE439" w14:textId="71F283D9" w:rsidR="002B1E97" w:rsidRPr="0067473D" w:rsidRDefault="00532332" w:rsidP="002B1E97">
      <w:pPr>
        <w:spacing w:after="120"/>
        <w:ind w:left="2268" w:right="1134" w:hanging="1134"/>
        <w:jc w:val="both"/>
        <w:rPr>
          <w:b/>
        </w:rPr>
      </w:pPr>
      <w:r w:rsidRPr="0067473D">
        <w:rPr>
          <w:b/>
        </w:rPr>
        <w:t>5.4.2.1.3.</w:t>
      </w:r>
      <w:r w:rsidRPr="0067473D">
        <w:rPr>
          <w:b/>
        </w:rPr>
        <w:tab/>
      </w:r>
      <w:r w:rsidR="002B1E97" w:rsidRPr="0067473D">
        <w:rPr>
          <w:b/>
        </w:rPr>
        <w:t>If two lower tether anchorages are chosen, they shall be positioned with a minimum distance of</w:t>
      </w:r>
      <w:r w:rsidRPr="0067473D">
        <w:rPr>
          <w:b/>
        </w:rPr>
        <w:t xml:space="preserve"> </w:t>
      </w:r>
      <w:r w:rsidR="002B1E97" w:rsidRPr="0067473D">
        <w:rPr>
          <w:b/>
        </w:rPr>
        <w:t xml:space="preserve">280 mm for the respective </w:t>
      </w:r>
      <w:r w:rsidRPr="0067473D">
        <w:rPr>
          <w:b/>
        </w:rPr>
        <w:t>E</w:t>
      </w:r>
      <w:r w:rsidR="002B1E97" w:rsidRPr="0067473D">
        <w:rPr>
          <w:b/>
        </w:rPr>
        <w:t>CRS position.</w:t>
      </w:r>
    </w:p>
    <w:p w14:paraId="699A543C" w14:textId="172AC8E0" w:rsidR="002B1E97" w:rsidRPr="0067473D" w:rsidRDefault="00532332" w:rsidP="002B1E97">
      <w:pPr>
        <w:spacing w:after="120"/>
        <w:ind w:left="2268" w:right="1134" w:hanging="1134"/>
        <w:jc w:val="both"/>
        <w:rPr>
          <w:b/>
        </w:rPr>
      </w:pPr>
      <w:r w:rsidRPr="0067473D">
        <w:rPr>
          <w:b/>
        </w:rPr>
        <w:t>5.4.2.1.4.</w:t>
      </w:r>
      <w:r w:rsidRPr="0067473D">
        <w:rPr>
          <w:b/>
        </w:rPr>
        <w:tab/>
      </w:r>
      <w:r w:rsidR="002B1E97" w:rsidRPr="0067473D">
        <w:rPr>
          <w:b/>
        </w:rPr>
        <w:t>The two anchorages do not need to be symmetrically positioned with respect to the centreline</w:t>
      </w:r>
      <w:r w:rsidRPr="0067473D">
        <w:rPr>
          <w:b/>
        </w:rPr>
        <w:t xml:space="preserve"> </w:t>
      </w:r>
      <w:r w:rsidR="002B1E97" w:rsidRPr="0067473D">
        <w:rPr>
          <w:b/>
        </w:rPr>
        <w:t>through the fixture. However,</w:t>
      </w:r>
    </w:p>
    <w:p w14:paraId="609E6D05" w14:textId="31B87282" w:rsidR="002B1E97" w:rsidRPr="0067473D" w:rsidRDefault="00532332" w:rsidP="002B1E97">
      <w:pPr>
        <w:spacing w:after="120"/>
        <w:ind w:left="2268" w:right="1134" w:hanging="1134"/>
        <w:jc w:val="both"/>
        <w:rPr>
          <w:b/>
        </w:rPr>
      </w:pPr>
      <w:r w:rsidRPr="0067473D">
        <w:rPr>
          <w:b/>
        </w:rPr>
        <w:t>5.4.2.1.4.1.</w:t>
      </w:r>
      <w:r w:rsidRPr="0067473D">
        <w:rPr>
          <w:b/>
        </w:rPr>
        <w:tab/>
      </w:r>
      <w:r w:rsidR="002B1E97" w:rsidRPr="0067473D">
        <w:rPr>
          <w:b/>
        </w:rPr>
        <w:t>anchorages shall not be positioned o</w:t>
      </w:r>
      <w:r w:rsidR="00914380" w:rsidRPr="0067473D">
        <w:rPr>
          <w:b/>
        </w:rPr>
        <w:t xml:space="preserve">n the same side of the </w:t>
      </w:r>
      <w:r w:rsidR="002B1E97" w:rsidRPr="0067473D">
        <w:rPr>
          <w:b/>
        </w:rPr>
        <w:t>fixture centreline, and</w:t>
      </w:r>
    </w:p>
    <w:p w14:paraId="193ECD7E" w14:textId="357A791E" w:rsidR="002B1E97" w:rsidRPr="0067473D" w:rsidRDefault="00532332" w:rsidP="002B1E97">
      <w:pPr>
        <w:spacing w:after="120"/>
        <w:ind w:left="2268" w:right="1134" w:hanging="1134"/>
        <w:jc w:val="both"/>
        <w:rPr>
          <w:b/>
        </w:rPr>
      </w:pPr>
      <w:r w:rsidRPr="0067473D">
        <w:rPr>
          <w:b/>
        </w:rPr>
        <w:t>5.4.2.1.4.2.</w:t>
      </w:r>
      <w:r w:rsidRPr="0067473D">
        <w:rPr>
          <w:b/>
        </w:rPr>
        <w:tab/>
      </w:r>
      <w:r w:rsidR="002B1E97" w:rsidRPr="0067473D">
        <w:rPr>
          <w:b/>
        </w:rPr>
        <w:t>the offset between the centreline of the installed</w:t>
      </w:r>
      <w:r w:rsidRPr="0067473D">
        <w:rPr>
          <w:b/>
        </w:rPr>
        <w:t xml:space="preserve"> anchorages and of the </w:t>
      </w:r>
      <w:r w:rsidR="002B1E97" w:rsidRPr="0067473D">
        <w:rPr>
          <w:b/>
        </w:rPr>
        <w:t>fixture</w:t>
      </w:r>
      <w:r w:rsidRPr="0067473D">
        <w:rPr>
          <w:b/>
        </w:rPr>
        <w:t xml:space="preserve"> </w:t>
      </w:r>
      <w:r w:rsidR="002B1E97" w:rsidRPr="0067473D">
        <w:rPr>
          <w:b/>
        </w:rPr>
        <w:t>should be no more than 200 mm measured perpendicularly from the centrelines.</w:t>
      </w:r>
    </w:p>
    <w:p w14:paraId="481EE161" w14:textId="32397605" w:rsidR="002B1E97" w:rsidRPr="0067473D" w:rsidRDefault="00532332" w:rsidP="002B1E97">
      <w:pPr>
        <w:spacing w:after="120"/>
        <w:ind w:left="2268" w:right="1134" w:hanging="1134"/>
        <w:jc w:val="both"/>
        <w:rPr>
          <w:b/>
        </w:rPr>
      </w:pPr>
      <w:r w:rsidRPr="0067473D">
        <w:rPr>
          <w:b/>
        </w:rPr>
        <w:lastRenderedPageBreak/>
        <w:t>5.4.2.1.5</w:t>
      </w:r>
      <w:r w:rsidRPr="0067473D">
        <w:rPr>
          <w:b/>
        </w:rPr>
        <w:tab/>
      </w:r>
      <w:r w:rsidR="002B1E97" w:rsidRPr="0067473D">
        <w:rPr>
          <w:b/>
        </w:rPr>
        <w:t>If a single lower tether anchorage is chosen for the seating position, it shall be symmetrically</w:t>
      </w:r>
      <w:r w:rsidRPr="0067473D">
        <w:rPr>
          <w:b/>
        </w:rPr>
        <w:t xml:space="preserve"> </w:t>
      </w:r>
      <w:r w:rsidR="002B1E97" w:rsidRPr="0067473D">
        <w:rPr>
          <w:b/>
        </w:rPr>
        <w:t>positioned with respect to the centreline through the fixture within an offset of ±</w:t>
      </w:r>
      <w:r w:rsidR="002451A9">
        <w:rPr>
          <w:b/>
        </w:rPr>
        <w:t xml:space="preserve"> </w:t>
      </w:r>
      <w:r w:rsidR="002B1E97" w:rsidRPr="0067473D">
        <w:rPr>
          <w:b/>
        </w:rPr>
        <w:t>50 mm.</w:t>
      </w:r>
    </w:p>
    <w:p w14:paraId="503B8EFF" w14:textId="62BD56A8" w:rsidR="002B1E97" w:rsidRPr="0067473D" w:rsidRDefault="0023635F" w:rsidP="002B1E97">
      <w:pPr>
        <w:spacing w:after="120"/>
        <w:ind w:left="2268" w:right="1134" w:hanging="1134"/>
        <w:jc w:val="both"/>
        <w:rPr>
          <w:b/>
        </w:rPr>
      </w:pPr>
      <w:r w:rsidRPr="0067473D">
        <w:rPr>
          <w:b/>
        </w:rPr>
        <w:t>5.4.2.2.</w:t>
      </w:r>
      <w:r w:rsidRPr="0067473D">
        <w:rPr>
          <w:b/>
        </w:rPr>
        <w:tab/>
      </w:r>
      <w:r w:rsidR="002B1E97" w:rsidRPr="0067473D">
        <w:rPr>
          <w:b/>
        </w:rPr>
        <w:t>Lower tether anchorages may be placed under the vehicle floor, for example in a storage compartment</w:t>
      </w:r>
      <w:r w:rsidRPr="0067473D">
        <w:rPr>
          <w:b/>
        </w:rPr>
        <w:t xml:space="preserve"> </w:t>
      </w:r>
      <w:r w:rsidR="002B1E97" w:rsidRPr="0067473D">
        <w:rPr>
          <w:b/>
        </w:rPr>
        <w:t>under a floor cover, if such a positioning can be regarded as acceptable from a usability perspective</w:t>
      </w:r>
      <w:r w:rsidRPr="0067473D">
        <w:rPr>
          <w:b/>
        </w:rPr>
        <w:t>, in agreement with the Technical Service and Type Approval Authority</w:t>
      </w:r>
      <w:r w:rsidR="002B1E97" w:rsidRPr="0067473D">
        <w:rPr>
          <w:b/>
        </w:rPr>
        <w:t>.</w:t>
      </w:r>
    </w:p>
    <w:p w14:paraId="7BCF2F07" w14:textId="5372DD4E" w:rsidR="002B1E97" w:rsidRPr="0067473D" w:rsidRDefault="0023635F" w:rsidP="002B1E97">
      <w:pPr>
        <w:spacing w:after="120"/>
        <w:ind w:left="2268" w:right="1134" w:hanging="1134"/>
        <w:jc w:val="both"/>
        <w:rPr>
          <w:b/>
        </w:rPr>
      </w:pPr>
      <w:r w:rsidRPr="0067473D">
        <w:rPr>
          <w:b/>
        </w:rPr>
        <w:t>5.4.2.3.</w:t>
      </w:r>
      <w:r w:rsidRPr="0067473D">
        <w:rPr>
          <w:b/>
        </w:rPr>
        <w:tab/>
      </w:r>
      <w:r w:rsidR="002B1E97" w:rsidRPr="0067473D">
        <w:rPr>
          <w:b/>
        </w:rPr>
        <w:t xml:space="preserve">The zone intended for a support leg </w:t>
      </w:r>
      <w:r w:rsidRPr="0067473D">
        <w:rPr>
          <w:b/>
        </w:rPr>
        <w:t>as defined in paragraph 5.2.4.2.</w:t>
      </w:r>
      <w:r w:rsidR="00DC1A6E">
        <w:rPr>
          <w:b/>
        </w:rPr>
        <w:t xml:space="preserve"> and 5.2.4.4. </w:t>
      </w:r>
      <w:r w:rsidRPr="0067473D">
        <w:rPr>
          <w:b/>
        </w:rPr>
        <w:t xml:space="preserve">(the support leg foot assessment volume) may not be </w:t>
      </w:r>
      <w:r w:rsidR="002B1E97" w:rsidRPr="0067473D">
        <w:rPr>
          <w:b/>
        </w:rPr>
        <w:t>used for lower tether anchorages.</w:t>
      </w:r>
    </w:p>
    <w:p w14:paraId="6958A8F6" w14:textId="42DBD86C" w:rsidR="00881B4E" w:rsidRDefault="0023635F" w:rsidP="002B1E97">
      <w:pPr>
        <w:spacing w:after="120"/>
        <w:ind w:left="2268" w:right="1134" w:hanging="1134"/>
        <w:jc w:val="both"/>
        <w:rPr>
          <w:b/>
        </w:rPr>
      </w:pPr>
      <w:r w:rsidRPr="0067473D">
        <w:rPr>
          <w:b/>
        </w:rPr>
        <w:t>5.4.2.4.</w:t>
      </w:r>
      <w:r w:rsidRPr="0067473D">
        <w:rPr>
          <w:b/>
        </w:rPr>
        <w:tab/>
      </w:r>
      <w:r w:rsidR="002B1E97" w:rsidRPr="0067473D">
        <w:rPr>
          <w:b/>
        </w:rPr>
        <w:t>Rerouting of the lower tether strap path is allowed, although it should be ensured that it does not</w:t>
      </w:r>
      <w:r w:rsidRPr="0067473D">
        <w:rPr>
          <w:b/>
        </w:rPr>
        <w:t xml:space="preserve"> </w:t>
      </w:r>
      <w:r w:rsidR="002B1E97" w:rsidRPr="0067473D">
        <w:rPr>
          <w:b/>
        </w:rPr>
        <w:t>affect the function of the lower tethers or sensitive parts of the vehicle interior.</w:t>
      </w:r>
    </w:p>
    <w:p w14:paraId="070A6DE5" w14:textId="262BD255" w:rsidR="00881B4E" w:rsidRDefault="00881B4E" w:rsidP="002B1E97">
      <w:pPr>
        <w:spacing w:after="120"/>
        <w:ind w:left="2268" w:right="1134" w:hanging="1134"/>
        <w:jc w:val="both"/>
        <w:rPr>
          <w:b/>
        </w:rPr>
      </w:pPr>
      <w:r>
        <w:rPr>
          <w:b/>
        </w:rPr>
        <w:t>5.4.3.</w:t>
      </w:r>
      <w:r>
        <w:rPr>
          <w:b/>
        </w:rPr>
        <w:tab/>
        <w:t>Design</w:t>
      </w:r>
    </w:p>
    <w:p w14:paraId="2567D4B1" w14:textId="59F83143" w:rsidR="00881B4E" w:rsidRDefault="00881B4E" w:rsidP="00881B4E">
      <w:pPr>
        <w:spacing w:after="120"/>
        <w:ind w:left="2268" w:right="1134" w:hanging="1134"/>
        <w:jc w:val="both"/>
        <w:rPr>
          <w:b/>
        </w:rPr>
      </w:pPr>
      <w:r>
        <w:rPr>
          <w:b/>
        </w:rPr>
        <w:t>5.4.3.1.</w:t>
      </w:r>
      <w:r>
        <w:rPr>
          <w:b/>
        </w:rPr>
        <w:tab/>
      </w:r>
      <w:r w:rsidRPr="00881B4E">
        <w:rPr>
          <w:b/>
        </w:rPr>
        <w:t>The lower tether anchorage shall have an opening (square, circular, or semi-circular) and clearance</w:t>
      </w:r>
      <w:r>
        <w:rPr>
          <w:b/>
        </w:rPr>
        <w:t xml:space="preserve"> </w:t>
      </w:r>
      <w:r w:rsidRPr="00881B4E">
        <w:rPr>
          <w:b/>
        </w:rPr>
        <w:t>space to allo</w:t>
      </w:r>
      <w:r w:rsidR="009F3EAC">
        <w:rPr>
          <w:b/>
        </w:rPr>
        <w:t>w attachment with a standard lower</w:t>
      </w:r>
      <w:r w:rsidRPr="00881B4E">
        <w:rPr>
          <w:b/>
        </w:rPr>
        <w:t xml:space="preserve"> tether connector, in accordance with </w:t>
      </w:r>
      <w:r w:rsidR="004F77C1">
        <w:rPr>
          <w:b/>
        </w:rPr>
        <w:t>Annex 4 figure 3</w:t>
      </w:r>
      <w:r w:rsidRPr="00881B4E">
        <w:rPr>
          <w:b/>
        </w:rPr>
        <w:t>.</w:t>
      </w:r>
    </w:p>
    <w:p w14:paraId="7E231EDD" w14:textId="07C566FA" w:rsidR="00881B4E" w:rsidRDefault="004F77C1" w:rsidP="00881B4E">
      <w:pPr>
        <w:spacing w:after="120"/>
        <w:ind w:left="2268" w:right="1134" w:hanging="1134"/>
        <w:jc w:val="both"/>
        <w:rPr>
          <w:b/>
        </w:rPr>
      </w:pPr>
      <w:r>
        <w:rPr>
          <w:b/>
        </w:rPr>
        <w:t>5.4.3.2.</w:t>
      </w:r>
      <w:r>
        <w:rPr>
          <w:b/>
        </w:rPr>
        <w:tab/>
      </w:r>
      <w:r w:rsidR="00881B4E" w:rsidRPr="00881B4E">
        <w:rPr>
          <w:b/>
        </w:rPr>
        <w:t>For anchorages designed to be used for two adjacent CRS positions, the opening and clearance space</w:t>
      </w:r>
      <w:r>
        <w:rPr>
          <w:b/>
        </w:rPr>
        <w:t xml:space="preserve"> </w:t>
      </w:r>
      <w:r w:rsidR="00881B4E" w:rsidRPr="00881B4E">
        <w:rPr>
          <w:b/>
        </w:rPr>
        <w:t xml:space="preserve">shall allow for simultaneous </w:t>
      </w:r>
      <w:r w:rsidR="009F3EAC">
        <w:rPr>
          <w:b/>
        </w:rPr>
        <w:t>attachment with two standard lower</w:t>
      </w:r>
      <w:r w:rsidR="00881B4E" w:rsidRPr="00881B4E">
        <w:rPr>
          <w:b/>
        </w:rPr>
        <w:t xml:space="preserve"> tether connectors.</w:t>
      </w:r>
    </w:p>
    <w:p w14:paraId="02CB36E8" w14:textId="09CAEE30" w:rsidR="002B1E97" w:rsidRDefault="004F77C1" w:rsidP="002B1E97">
      <w:pPr>
        <w:spacing w:after="120"/>
        <w:ind w:left="2268" w:right="1134" w:hanging="1134"/>
        <w:jc w:val="both"/>
        <w:rPr>
          <w:b/>
        </w:rPr>
      </w:pPr>
      <w:r>
        <w:rPr>
          <w:b/>
        </w:rPr>
        <w:t>5.4.3.3.</w:t>
      </w:r>
      <w:r>
        <w:rPr>
          <w:b/>
        </w:rPr>
        <w:tab/>
      </w:r>
      <w:r w:rsidR="00881B4E" w:rsidRPr="00881B4E">
        <w:rPr>
          <w:b/>
        </w:rPr>
        <w:t>LTA shall be designed to avoid inadvertent injuries to passengers, for example designed to minimise</w:t>
      </w:r>
      <w:r>
        <w:rPr>
          <w:b/>
        </w:rPr>
        <w:t xml:space="preserve"> </w:t>
      </w:r>
      <w:r w:rsidR="00881B4E" w:rsidRPr="00881B4E">
        <w:rPr>
          <w:b/>
        </w:rPr>
        <w:t>sharp edges and protrusions</w:t>
      </w:r>
      <w:r>
        <w:rPr>
          <w:b/>
        </w:rPr>
        <w:t>. The minimum radius of curvature shall be 3.2 mm.</w:t>
      </w:r>
      <w:r w:rsidR="003A71B0">
        <w:rPr>
          <w:b/>
        </w:rPr>
        <w:t>”</w:t>
      </w:r>
    </w:p>
    <w:p w14:paraId="492069E6" w14:textId="77777777" w:rsidR="006C1FA7" w:rsidRPr="0067473D" w:rsidRDefault="006C1FA7" w:rsidP="002B1E97">
      <w:pPr>
        <w:spacing w:after="120"/>
        <w:ind w:left="2268" w:right="1134" w:hanging="1134"/>
        <w:jc w:val="both"/>
        <w:rPr>
          <w:b/>
        </w:rPr>
      </w:pPr>
    </w:p>
    <w:p w14:paraId="3864FAB6" w14:textId="766C9D76" w:rsidR="006C1FA7" w:rsidRDefault="006C1FA7" w:rsidP="006C1FA7">
      <w:pPr>
        <w:pStyle w:val="SingleTxtG"/>
        <w:ind w:left="2268" w:hanging="1134"/>
        <w:rPr>
          <w:lang w:eastAsia="ja-JP"/>
        </w:rPr>
      </w:pPr>
      <w:r w:rsidRPr="007407CF">
        <w:rPr>
          <w:rFonts w:hint="eastAsia"/>
          <w:i/>
          <w:lang w:eastAsia="ja-JP"/>
        </w:rPr>
        <w:t xml:space="preserve">Paragraph </w:t>
      </w:r>
      <w:r>
        <w:rPr>
          <w:i/>
          <w:lang w:eastAsia="ja-JP"/>
        </w:rPr>
        <w:t>6.2.4.3.</w:t>
      </w:r>
      <w:r w:rsidRPr="007407CF">
        <w:rPr>
          <w:rFonts w:hint="eastAsia"/>
          <w:i/>
          <w:lang w:eastAsia="ja-JP"/>
        </w:rPr>
        <w:t>,</w:t>
      </w:r>
      <w:r w:rsidRPr="007407CF">
        <w:rPr>
          <w:i/>
          <w:lang w:eastAsia="ja-JP"/>
        </w:rPr>
        <w:t xml:space="preserve"> </w:t>
      </w:r>
      <w:r w:rsidRPr="007407CF">
        <w:rPr>
          <w:lang w:eastAsia="ja-JP"/>
        </w:rPr>
        <w:t>amend to read:</w:t>
      </w:r>
    </w:p>
    <w:p w14:paraId="7E503F57" w14:textId="69B54884" w:rsidR="00E36B74" w:rsidRDefault="006C1FA7" w:rsidP="00E36B74">
      <w:pPr>
        <w:pStyle w:val="para"/>
        <w:spacing w:before="120"/>
        <w:rPr>
          <w:lang w:val="en-GB"/>
        </w:rPr>
      </w:pPr>
      <w:r>
        <w:rPr>
          <w:lang w:val="en-US"/>
        </w:rPr>
        <w:t>“</w:t>
      </w:r>
      <w:r w:rsidR="00E36B74" w:rsidRPr="00E36B74">
        <w:rPr>
          <w:lang w:val="en-US"/>
        </w:rPr>
        <w:t>6.2.4.3.</w:t>
      </w:r>
      <w:r w:rsidR="00E36B74" w:rsidRPr="00E36B74">
        <w:rPr>
          <w:lang w:val="en-US"/>
        </w:rPr>
        <w:tab/>
        <w:t>Tests of ISOFIX anchorages system only:</w:t>
      </w:r>
    </w:p>
    <w:p w14:paraId="679AEAB5" w14:textId="77777777" w:rsidR="00E36B74" w:rsidRPr="00E36B74" w:rsidRDefault="00E36B74" w:rsidP="00E36B74">
      <w:pPr>
        <w:pStyle w:val="para"/>
        <w:spacing w:before="120"/>
        <w:rPr>
          <w:lang w:val="en-US"/>
        </w:rPr>
      </w:pPr>
      <w:r w:rsidRPr="00E36B74">
        <w:rPr>
          <w:lang w:val="en-US"/>
        </w:rPr>
        <w:t>6.2.4.3.1.</w:t>
      </w:r>
      <w:r w:rsidRPr="00E36B74">
        <w:rPr>
          <w:lang w:val="en-US"/>
        </w:rPr>
        <w:tab/>
        <w:t>Forward direction force test:</w:t>
      </w:r>
    </w:p>
    <w:p w14:paraId="3D2B1691" w14:textId="68E6D6CD" w:rsidR="00E36B74" w:rsidRPr="00E36B74" w:rsidRDefault="00E36B74" w:rsidP="00E36B74">
      <w:pPr>
        <w:pStyle w:val="para"/>
        <w:spacing w:before="120"/>
        <w:rPr>
          <w:lang w:val="en-US"/>
        </w:rPr>
      </w:pPr>
      <w:r w:rsidRPr="00E36B74">
        <w:rPr>
          <w:lang w:val="en-US"/>
        </w:rPr>
        <w:tab/>
        <w:t xml:space="preserve">Horizontal longitudinal excursion (after pre-load) of point X of SFAD during application of the 8 </w:t>
      </w:r>
      <w:proofErr w:type="spellStart"/>
      <w:r w:rsidRPr="00E36B74">
        <w:rPr>
          <w:lang w:val="en-US"/>
        </w:rPr>
        <w:t>kN</w:t>
      </w:r>
      <w:proofErr w:type="spellEnd"/>
      <w:r w:rsidRPr="00E36B74">
        <w:rPr>
          <w:lang w:val="en-US"/>
        </w:rPr>
        <w:t xml:space="preserve"> </w:t>
      </w:r>
      <w:r w:rsidRPr="00E36B74">
        <w:rPr>
          <w:spacing w:val="-2"/>
          <w:lang w:val="en-US"/>
        </w:rPr>
        <w:t>±</w:t>
      </w:r>
      <w:r w:rsidRPr="00E36B74">
        <w:rPr>
          <w:lang w:val="en-US"/>
        </w:rPr>
        <w:t xml:space="preserve"> 0.25 </w:t>
      </w:r>
      <w:proofErr w:type="spellStart"/>
      <w:r w:rsidRPr="00E36B74">
        <w:rPr>
          <w:lang w:val="en-US"/>
        </w:rPr>
        <w:t>kN</w:t>
      </w:r>
      <w:proofErr w:type="spellEnd"/>
      <w:r w:rsidRPr="00E36B74">
        <w:rPr>
          <w:lang w:val="en-US"/>
        </w:rPr>
        <w:t xml:space="preserve"> force shall be limited to 125 mm and permanent deformation including partial rupture or breakage of any ISOFIX low anchorage or surrounding area shall not constitute failure if the required force is sustained for the specified time</w:t>
      </w:r>
      <w:r w:rsidR="006C1FA7">
        <w:rPr>
          <w:lang w:val="en-US"/>
        </w:rPr>
        <w:t xml:space="preserve"> </w:t>
      </w:r>
      <w:r w:rsidR="006C1FA7" w:rsidRPr="006C1FA7">
        <w:rPr>
          <w:b/>
          <w:lang w:val="en-US"/>
        </w:rPr>
        <w:t>and the deformation does not constitute an additional risk to vulnerable vehicle parts in agreement with the Technical Service and Type Approval Authority</w:t>
      </w:r>
      <w:r w:rsidRPr="00E36B74">
        <w:rPr>
          <w:lang w:val="en-US"/>
        </w:rPr>
        <w:t xml:space="preserve">. </w:t>
      </w:r>
    </w:p>
    <w:p w14:paraId="390D9956" w14:textId="77777777" w:rsidR="00E36B74" w:rsidRPr="006C1FA7" w:rsidRDefault="00E36B74" w:rsidP="00E36B74">
      <w:pPr>
        <w:pStyle w:val="para"/>
        <w:spacing w:before="120"/>
        <w:rPr>
          <w:lang w:val="en-US"/>
        </w:rPr>
      </w:pPr>
      <w:r w:rsidRPr="006C1FA7">
        <w:rPr>
          <w:lang w:val="en-US"/>
        </w:rPr>
        <w:t>6.2.4.3.2.</w:t>
      </w:r>
      <w:r w:rsidRPr="006C1FA7">
        <w:rPr>
          <w:lang w:val="en-US"/>
        </w:rPr>
        <w:tab/>
        <w:t>Oblique direction force test:</w:t>
      </w:r>
    </w:p>
    <w:p w14:paraId="59C037DB" w14:textId="241B19A5" w:rsidR="00E36B74" w:rsidRPr="00E36B74" w:rsidRDefault="00E36B74" w:rsidP="00E36B74">
      <w:pPr>
        <w:pStyle w:val="para"/>
        <w:spacing w:before="120"/>
        <w:rPr>
          <w:lang w:val="en-US"/>
        </w:rPr>
      </w:pPr>
      <w:r w:rsidRPr="006C1FA7">
        <w:rPr>
          <w:lang w:val="en-US"/>
        </w:rPr>
        <w:lastRenderedPageBreak/>
        <w:tab/>
      </w:r>
      <w:r w:rsidRPr="00E36B74">
        <w:rPr>
          <w:lang w:val="en-US"/>
        </w:rPr>
        <w:t xml:space="preserve">Excursion in the direction of the force (after pre-load) of point X of SFAD during application of the 5 </w:t>
      </w:r>
      <w:proofErr w:type="spellStart"/>
      <w:r w:rsidRPr="00E36B74">
        <w:rPr>
          <w:lang w:val="en-US"/>
        </w:rPr>
        <w:t>kN</w:t>
      </w:r>
      <w:proofErr w:type="spellEnd"/>
      <w:r w:rsidRPr="00E36B74">
        <w:rPr>
          <w:lang w:val="en-US"/>
        </w:rPr>
        <w:t xml:space="preserve"> </w:t>
      </w:r>
      <w:r>
        <w:sym w:font="Symbol" w:char="F0B1"/>
      </w:r>
      <w:r w:rsidRPr="00E36B74">
        <w:rPr>
          <w:lang w:val="en-US"/>
        </w:rPr>
        <w:t xml:space="preserve"> 0.25 </w:t>
      </w:r>
      <w:proofErr w:type="spellStart"/>
      <w:r w:rsidRPr="00E36B74">
        <w:rPr>
          <w:lang w:val="en-US"/>
        </w:rPr>
        <w:t>kN</w:t>
      </w:r>
      <w:proofErr w:type="spellEnd"/>
      <w:r w:rsidRPr="00E36B74">
        <w:rPr>
          <w:lang w:val="en-US"/>
        </w:rPr>
        <w:t xml:space="preserve"> force shall be limited to 125 mm and permanent deformation including partial rupture or breakage of any ISOFIX low anchorage or surrounding area shall not constitute failure if the required force is sustained for the specified time</w:t>
      </w:r>
      <w:r w:rsidR="006C1FA7" w:rsidRPr="006C1FA7">
        <w:rPr>
          <w:b/>
          <w:lang w:val="en-US"/>
        </w:rPr>
        <w:t xml:space="preserve"> and the deformation does not constitute an additional risk to vulnerable vehicle parts in agreement with the Technical Service and Type Approval Authority</w:t>
      </w:r>
      <w:r w:rsidRPr="00E36B74">
        <w:rPr>
          <w:lang w:val="en-US"/>
        </w:rPr>
        <w:t>.</w:t>
      </w:r>
    </w:p>
    <w:p w14:paraId="3E2BAE91" w14:textId="77777777" w:rsidR="00E36B74" w:rsidRPr="00E36B74" w:rsidRDefault="00E36B74" w:rsidP="00E36B74">
      <w:pPr>
        <w:pStyle w:val="para"/>
        <w:spacing w:before="120"/>
        <w:rPr>
          <w:lang w:val="en-US"/>
        </w:rPr>
      </w:pPr>
      <w:r w:rsidRPr="00E36B74">
        <w:rPr>
          <w:lang w:val="en-US"/>
        </w:rPr>
        <w:t>6.2.4.4.</w:t>
      </w:r>
      <w:r w:rsidRPr="00E36B74">
        <w:rPr>
          <w:lang w:val="en-US"/>
        </w:rPr>
        <w:tab/>
        <w:t>Test of ISOFIX anchorages systems and ISOFIX top tether anchorage:</w:t>
      </w:r>
    </w:p>
    <w:p w14:paraId="2CD4BAA2" w14:textId="6F38DD33" w:rsidR="00E36B74" w:rsidRPr="00E36B74" w:rsidRDefault="00E36B74" w:rsidP="00E36B74">
      <w:pPr>
        <w:pStyle w:val="para"/>
        <w:spacing w:before="120"/>
        <w:rPr>
          <w:lang w:val="en-US"/>
        </w:rPr>
      </w:pPr>
      <w:r w:rsidRPr="00E36B74">
        <w:rPr>
          <w:lang w:val="en-US"/>
        </w:rPr>
        <w:tab/>
        <w:t xml:space="preserve">A tension pre-load of 50 N </w:t>
      </w:r>
      <w:r w:rsidRPr="00E36B74">
        <w:rPr>
          <w:spacing w:val="-2"/>
          <w:lang w:val="en-US"/>
        </w:rPr>
        <w:t>±</w:t>
      </w:r>
      <w:r w:rsidRPr="00E36B74">
        <w:rPr>
          <w:lang w:val="en-US"/>
        </w:rPr>
        <w:t xml:space="preserve"> 5 N must be applied between the SFAD and the top-tether anchorage. Horizontal excursion (after pre-load) of point X during application of the 8 </w:t>
      </w:r>
      <w:proofErr w:type="spellStart"/>
      <w:r w:rsidRPr="00E36B74">
        <w:rPr>
          <w:lang w:val="en-US"/>
        </w:rPr>
        <w:t>kN</w:t>
      </w:r>
      <w:proofErr w:type="spellEnd"/>
      <w:r w:rsidRPr="00E36B74">
        <w:rPr>
          <w:lang w:val="en-US"/>
        </w:rPr>
        <w:t xml:space="preserve"> </w:t>
      </w:r>
      <w:r w:rsidRPr="00E36B74">
        <w:rPr>
          <w:spacing w:val="-2"/>
          <w:lang w:val="en-US"/>
        </w:rPr>
        <w:t>±</w:t>
      </w:r>
      <w:r w:rsidRPr="00E36B74">
        <w:rPr>
          <w:lang w:val="en-US"/>
        </w:rPr>
        <w:t xml:space="preserve"> 0.25 </w:t>
      </w:r>
      <w:proofErr w:type="spellStart"/>
      <w:r w:rsidRPr="00E36B74">
        <w:rPr>
          <w:lang w:val="en-US"/>
        </w:rPr>
        <w:t>kN</w:t>
      </w:r>
      <w:proofErr w:type="spellEnd"/>
      <w:r w:rsidRPr="00E36B74">
        <w:rPr>
          <w:lang w:val="en-US"/>
        </w:rPr>
        <w:t xml:space="preserve"> force shall be limited to 125 mm and permanent deformation including partial rupture or breakage of any ISOFIX low anchorage and top tether anchorage, or surrounding area shall not constitute failure if the required force is sustained for the specified time</w:t>
      </w:r>
      <w:r w:rsidR="006C1FA7" w:rsidRPr="006C1FA7">
        <w:rPr>
          <w:b/>
          <w:lang w:val="en-US"/>
        </w:rPr>
        <w:t xml:space="preserve"> and the deformation does not constitute an additional risk to vulnerable vehicle parts in agreement with the Technical Service and Type Approval Authority</w:t>
      </w:r>
      <w:r w:rsidRPr="00E36B74">
        <w:rPr>
          <w:lang w:val="en-US"/>
        </w:rPr>
        <w:t xml:space="preserve">. </w:t>
      </w:r>
    </w:p>
    <w:p w14:paraId="7808970A" w14:textId="77777777" w:rsidR="00E36B74" w:rsidRPr="00E36B74" w:rsidRDefault="00E36B74" w:rsidP="00E36B74">
      <w:pPr>
        <w:pStyle w:val="para"/>
        <w:spacing w:before="120"/>
        <w:rPr>
          <w:bCs/>
          <w:lang w:val="en-US"/>
        </w:rPr>
      </w:pPr>
      <w:r w:rsidRPr="00E36B74">
        <w:rPr>
          <w:bCs/>
          <w:lang w:val="en-US"/>
        </w:rPr>
        <w:t>6.2.4.5.</w:t>
      </w:r>
      <w:r w:rsidRPr="00E36B74">
        <w:rPr>
          <w:bCs/>
          <w:lang w:val="en-US"/>
        </w:rPr>
        <w:tab/>
        <w:t xml:space="preserve">Test for </w:t>
      </w:r>
      <w:proofErr w:type="spellStart"/>
      <w:r w:rsidRPr="00E36B74">
        <w:rPr>
          <w:bCs/>
          <w:lang w:val="en-US"/>
        </w:rPr>
        <w:t>i</w:t>
      </w:r>
      <w:proofErr w:type="spellEnd"/>
      <w:r w:rsidRPr="00E36B74">
        <w:rPr>
          <w:bCs/>
          <w:lang w:val="en-US"/>
        </w:rPr>
        <w:t>-Size seating positions:</w:t>
      </w:r>
    </w:p>
    <w:p w14:paraId="7C9751B1" w14:textId="77777777" w:rsidR="00E36B74" w:rsidRPr="00E36B74" w:rsidRDefault="00E36B74" w:rsidP="00E36B74">
      <w:pPr>
        <w:pStyle w:val="para"/>
        <w:spacing w:before="120"/>
        <w:rPr>
          <w:bCs/>
          <w:lang w:val="en-US"/>
        </w:rPr>
      </w:pPr>
      <w:r w:rsidRPr="00E36B74">
        <w:rPr>
          <w:bCs/>
          <w:lang w:val="en-US"/>
        </w:rPr>
        <w:tab/>
        <w:t>In addition to the tests specified in paragraphs 6.2.4.3. and 6.2.4.4., a test with a modified static force application device, which consists of a SFAD and includes a support leg test probe as defined in Figure 3 of Annex 5, shall be performed. The support leg test device shall be adjusted in length and width to assess the vehicle floor contact surface, as defined in paragraph 5.2.4.2. (see also Figures 1 and 2 of Annex 5 to this Regulation). The height of the support leg test device shall be adjusted in a way that the foot of the support leg test device is in contact with the upper surface of the vehicle floor. In case of incremental height adjustment, the first notch where the foot rests stable on the floor shall be chosen; in case of a non-incremental/continuous adjustment of the support leg test device height, the pitch angle of the SFAD shall be increased by 1.5 +/- 0.5 degrees due to the height adjustment of the support leg test device.</w:t>
      </w:r>
    </w:p>
    <w:p w14:paraId="5425E544" w14:textId="2D7DDC8D" w:rsidR="00E36B74" w:rsidRPr="00E36B74" w:rsidRDefault="00E36B74" w:rsidP="00E36B74">
      <w:pPr>
        <w:pStyle w:val="para"/>
        <w:spacing w:before="120"/>
        <w:rPr>
          <w:lang w:val="en-US"/>
        </w:rPr>
      </w:pPr>
      <w:r w:rsidRPr="00E36B74">
        <w:rPr>
          <w:bCs/>
          <w:lang w:val="en-US"/>
        </w:rPr>
        <w:tab/>
        <w:t xml:space="preserve">The horizontal excursion (after pre-load) of point X of the SFAD during application of the 8 </w:t>
      </w:r>
      <w:proofErr w:type="spellStart"/>
      <w:r w:rsidRPr="00E36B74">
        <w:rPr>
          <w:bCs/>
          <w:lang w:val="en-US"/>
        </w:rPr>
        <w:t>kN</w:t>
      </w:r>
      <w:proofErr w:type="spellEnd"/>
      <w:r w:rsidRPr="00E36B74">
        <w:rPr>
          <w:bCs/>
          <w:lang w:val="en-US"/>
        </w:rPr>
        <w:t xml:space="preserve"> </w:t>
      </w:r>
      <w:r w:rsidRPr="00E36B74">
        <w:rPr>
          <w:spacing w:val="-2"/>
          <w:lang w:val="en-US"/>
        </w:rPr>
        <w:t>±</w:t>
      </w:r>
      <w:r w:rsidRPr="00E36B74">
        <w:rPr>
          <w:bCs/>
          <w:lang w:val="en-US"/>
        </w:rPr>
        <w:t xml:space="preserve"> 0.25 </w:t>
      </w:r>
      <w:proofErr w:type="spellStart"/>
      <w:r w:rsidRPr="00E36B74">
        <w:rPr>
          <w:bCs/>
          <w:lang w:val="en-US"/>
        </w:rPr>
        <w:t>kN</w:t>
      </w:r>
      <w:proofErr w:type="spellEnd"/>
      <w:r w:rsidRPr="00E36B74">
        <w:rPr>
          <w:bCs/>
          <w:lang w:val="en-US"/>
        </w:rPr>
        <w:t xml:space="preserve"> force shall be limited to 125 mm and permanent deformation including partial rupture or breakage of any ISOFIX low anchorage and the vehicle floor contact surface, or surrounding area shall not constitute failure if the required force is sustained for the specified time</w:t>
      </w:r>
      <w:r w:rsidR="006C1FA7">
        <w:rPr>
          <w:bCs/>
          <w:lang w:val="en-US"/>
        </w:rPr>
        <w:t xml:space="preserve"> </w:t>
      </w:r>
      <w:r w:rsidR="006C1FA7" w:rsidRPr="006C1FA7">
        <w:rPr>
          <w:b/>
          <w:lang w:val="en-US"/>
        </w:rPr>
        <w:t>and the deformation does not constitute an additional risk to vulnerable vehicle parts in agreement with the Technical Service and Type Approval Authority</w:t>
      </w:r>
      <w:r w:rsidRPr="00E36B74">
        <w:rPr>
          <w:bCs/>
          <w:lang w:val="en-US"/>
        </w:rPr>
        <w:t>.</w:t>
      </w:r>
      <w:r w:rsidR="006C1FA7">
        <w:rPr>
          <w:bCs/>
          <w:lang w:val="en-US"/>
        </w:rPr>
        <w:t>”</w:t>
      </w:r>
    </w:p>
    <w:p w14:paraId="5FFBC53D" w14:textId="77777777" w:rsidR="00E36B74" w:rsidRDefault="00E36B74" w:rsidP="002B1E97">
      <w:pPr>
        <w:spacing w:after="120"/>
        <w:ind w:left="2268" w:right="1134" w:hanging="1134"/>
        <w:jc w:val="both"/>
      </w:pPr>
    </w:p>
    <w:p w14:paraId="6BA83FF0" w14:textId="6EE23D10" w:rsidR="003A5DAD" w:rsidRDefault="003A5DAD" w:rsidP="003A5DAD">
      <w:pPr>
        <w:spacing w:after="120"/>
        <w:ind w:left="2268" w:right="1134" w:hanging="1134"/>
        <w:jc w:val="both"/>
      </w:pPr>
      <w:r w:rsidRPr="003A71B0">
        <w:rPr>
          <w:i/>
        </w:rPr>
        <w:t>Insert new paragraph 6.</w:t>
      </w:r>
      <w:r>
        <w:rPr>
          <w:i/>
        </w:rPr>
        <w:t>2.4.6</w:t>
      </w:r>
      <w:r w:rsidRPr="003A71B0">
        <w:rPr>
          <w:i/>
        </w:rPr>
        <w:t>.,</w:t>
      </w:r>
      <w:r>
        <w:t xml:space="preserve"> to read:</w:t>
      </w:r>
    </w:p>
    <w:p w14:paraId="2804F9B4" w14:textId="5F31D4E6" w:rsidR="003A5DAD" w:rsidRDefault="003A5DAD" w:rsidP="003A5DAD">
      <w:pPr>
        <w:spacing w:after="120"/>
        <w:ind w:left="2268" w:right="1134" w:hanging="1134"/>
        <w:jc w:val="both"/>
        <w:rPr>
          <w:b/>
        </w:rPr>
      </w:pPr>
      <w:r w:rsidRPr="003A5DAD">
        <w:rPr>
          <w:b/>
        </w:rPr>
        <w:t>“6.</w:t>
      </w:r>
      <w:r>
        <w:rPr>
          <w:b/>
        </w:rPr>
        <w:t>2.4.6.</w:t>
      </w:r>
      <w:r>
        <w:rPr>
          <w:b/>
        </w:rPr>
        <w:tab/>
      </w:r>
      <w:r w:rsidR="00F8565D">
        <w:rPr>
          <w:b/>
        </w:rPr>
        <w:t>Test for support leg for non-ISOFIX/</w:t>
      </w:r>
      <w:proofErr w:type="spellStart"/>
      <w:r w:rsidR="00F8565D">
        <w:rPr>
          <w:b/>
        </w:rPr>
        <w:t>i</w:t>
      </w:r>
      <w:proofErr w:type="spellEnd"/>
      <w:r w:rsidR="00F8565D">
        <w:rPr>
          <w:b/>
        </w:rPr>
        <w:t>-Size seating positions</w:t>
      </w:r>
    </w:p>
    <w:p w14:paraId="15C16A9A" w14:textId="208239A4" w:rsidR="00F8565D" w:rsidRDefault="00F8565D" w:rsidP="003A5DAD">
      <w:pPr>
        <w:spacing w:after="120"/>
        <w:ind w:left="2268" w:right="1134" w:hanging="1134"/>
        <w:jc w:val="both"/>
        <w:rPr>
          <w:b/>
        </w:rPr>
      </w:pPr>
      <w:r>
        <w:rPr>
          <w:b/>
        </w:rPr>
        <w:t>6.2.4.6.1.</w:t>
      </w:r>
      <w:r>
        <w:rPr>
          <w:b/>
        </w:rPr>
        <w:tab/>
      </w:r>
      <w:r w:rsidR="00B10ED8">
        <w:rPr>
          <w:b/>
        </w:rPr>
        <w:t>A</w:t>
      </w:r>
      <w:r>
        <w:rPr>
          <w:b/>
        </w:rPr>
        <w:t xml:space="preserve"> static load of [5,000 N</w:t>
      </w:r>
      <w:r w:rsidR="00B10ED8">
        <w:rPr>
          <w:b/>
        </w:rPr>
        <w:t xml:space="preserve"> </w:t>
      </w:r>
      <w:r w:rsidR="00B10ED8" w:rsidRPr="00B10ED8">
        <w:rPr>
          <w:b/>
        </w:rPr>
        <w:t xml:space="preserve">± </w:t>
      </w:r>
      <w:r w:rsidR="00B10ED8">
        <w:rPr>
          <w:b/>
        </w:rPr>
        <w:t>100</w:t>
      </w:r>
      <w:r w:rsidR="00B10ED8" w:rsidRPr="00B10ED8">
        <w:rPr>
          <w:b/>
        </w:rPr>
        <w:t xml:space="preserve"> N</w:t>
      </w:r>
      <w:r>
        <w:rPr>
          <w:b/>
        </w:rPr>
        <w:t xml:space="preserve">] </w:t>
      </w:r>
      <w:r w:rsidR="00B10ED8">
        <w:rPr>
          <w:b/>
        </w:rPr>
        <w:t>is to be applied in vertical direction to</w:t>
      </w:r>
      <w:r>
        <w:rPr>
          <w:b/>
        </w:rPr>
        <w:t xml:space="preserve"> the vehicle floor contact surface using a device with the dimensions of the support leg foot as shown in Annex 5 figure 3. The exact location of the application of the load is determined in agreement with the Technical Service.</w:t>
      </w:r>
    </w:p>
    <w:p w14:paraId="5811540C" w14:textId="7E9EBA9D" w:rsidR="00B10ED8" w:rsidRDefault="00B10ED8" w:rsidP="003A5DAD">
      <w:pPr>
        <w:spacing w:after="120"/>
        <w:ind w:left="2268" w:right="1134" w:hanging="1134"/>
        <w:jc w:val="both"/>
        <w:rPr>
          <w:b/>
        </w:rPr>
      </w:pPr>
      <w:r>
        <w:rPr>
          <w:b/>
        </w:rPr>
        <w:t>6.2.4.6.2.</w:t>
      </w:r>
      <w:r>
        <w:rPr>
          <w:b/>
        </w:rPr>
        <w:tab/>
        <w:t xml:space="preserve">A </w:t>
      </w:r>
      <w:r w:rsidRPr="00B10ED8">
        <w:rPr>
          <w:b/>
        </w:rPr>
        <w:t>pre-load of 50 N ± 5 N must be applied</w:t>
      </w:r>
      <w:r>
        <w:rPr>
          <w:b/>
        </w:rPr>
        <w:t xml:space="preserve"> first.</w:t>
      </w:r>
      <w:r w:rsidRPr="00B10ED8">
        <w:rPr>
          <w:b/>
        </w:rPr>
        <w:t xml:space="preserve"> </w:t>
      </w:r>
      <w:r>
        <w:rPr>
          <w:b/>
        </w:rPr>
        <w:t>Vertical</w:t>
      </w:r>
      <w:r w:rsidRPr="00B10ED8">
        <w:rPr>
          <w:b/>
        </w:rPr>
        <w:t xml:space="preserve"> excursion (after pre-load) during application of the </w:t>
      </w:r>
      <w:r>
        <w:rPr>
          <w:b/>
        </w:rPr>
        <w:t xml:space="preserve">[5,000 </w:t>
      </w:r>
      <w:r w:rsidRPr="00B10ED8">
        <w:rPr>
          <w:b/>
        </w:rPr>
        <w:t xml:space="preserve">N </w:t>
      </w:r>
      <w:bookmarkStart w:id="2" w:name="OLE_LINK1"/>
      <w:r w:rsidRPr="00B10ED8">
        <w:rPr>
          <w:b/>
        </w:rPr>
        <w:t xml:space="preserve">± </w:t>
      </w:r>
      <w:r>
        <w:rPr>
          <w:b/>
        </w:rPr>
        <w:t>100</w:t>
      </w:r>
      <w:r w:rsidRPr="00B10ED8">
        <w:rPr>
          <w:b/>
        </w:rPr>
        <w:t xml:space="preserve"> N</w:t>
      </w:r>
      <w:bookmarkEnd w:id="2"/>
      <w:r>
        <w:rPr>
          <w:b/>
        </w:rPr>
        <w:t>]</w:t>
      </w:r>
      <w:r w:rsidRPr="00B10ED8">
        <w:rPr>
          <w:b/>
        </w:rPr>
        <w:t xml:space="preserve"> force shall be limited to </w:t>
      </w:r>
      <w:r>
        <w:rPr>
          <w:b/>
        </w:rPr>
        <w:t>[30</w:t>
      </w:r>
      <w:r w:rsidRPr="00B10ED8">
        <w:rPr>
          <w:b/>
        </w:rPr>
        <w:t xml:space="preserve"> mm</w:t>
      </w:r>
      <w:r>
        <w:rPr>
          <w:b/>
        </w:rPr>
        <w:t>]</w:t>
      </w:r>
      <w:r w:rsidRPr="00B10ED8">
        <w:rPr>
          <w:b/>
        </w:rPr>
        <w:t xml:space="preserve"> and permanent deformation including partial rupture or breakage of any ISOFIX low anchorage and top tether anchorage, or surrounding area shall not constitute failure if the required force is sustained for </w:t>
      </w:r>
      <w:r>
        <w:rPr>
          <w:b/>
        </w:rPr>
        <w:t>a minimum of 0.2s</w:t>
      </w:r>
      <w:r w:rsidR="001939C6">
        <w:rPr>
          <w:b/>
        </w:rPr>
        <w:t xml:space="preserve"> and the deformation does not constitute an additional risk to vulnerable vehicle parts in agreement with the Technical Service and Type Approval Authority.</w:t>
      </w:r>
      <w:r>
        <w:rPr>
          <w:b/>
        </w:rPr>
        <w:t>”</w:t>
      </w:r>
    </w:p>
    <w:p w14:paraId="5CF165F7" w14:textId="0B3959D2" w:rsidR="003A5DAD" w:rsidRDefault="003A5DAD" w:rsidP="003A5DAD">
      <w:pPr>
        <w:spacing w:after="120"/>
        <w:ind w:left="2268" w:right="1134" w:hanging="1134"/>
        <w:jc w:val="both"/>
        <w:rPr>
          <w:b/>
        </w:rPr>
      </w:pPr>
    </w:p>
    <w:p w14:paraId="079873BD" w14:textId="0ED76BA5" w:rsidR="003A71B0" w:rsidRDefault="003A71B0" w:rsidP="002B1E97">
      <w:pPr>
        <w:spacing w:after="120"/>
        <w:ind w:left="2268" w:right="1134" w:hanging="1134"/>
        <w:jc w:val="both"/>
      </w:pPr>
      <w:r w:rsidRPr="003A71B0">
        <w:rPr>
          <w:i/>
        </w:rPr>
        <w:t>Insert new paragraph 6.3.,</w:t>
      </w:r>
      <w:r>
        <w:t xml:space="preserve"> to read:</w:t>
      </w:r>
    </w:p>
    <w:p w14:paraId="794943A6" w14:textId="578F9363" w:rsidR="003A71B0" w:rsidRPr="003A5DAD" w:rsidRDefault="00DC0747" w:rsidP="002B1E97">
      <w:pPr>
        <w:spacing w:after="120"/>
        <w:ind w:left="2268" w:right="1134" w:hanging="1134"/>
        <w:jc w:val="both"/>
        <w:rPr>
          <w:b/>
        </w:rPr>
      </w:pPr>
      <w:r w:rsidRPr="003A5DAD">
        <w:rPr>
          <w:b/>
        </w:rPr>
        <w:t>“</w:t>
      </w:r>
      <w:r w:rsidR="003A71B0" w:rsidRPr="003A5DAD">
        <w:rPr>
          <w:b/>
        </w:rPr>
        <w:t>6.3.</w:t>
      </w:r>
      <w:r w:rsidR="003A71B0" w:rsidRPr="003A5DAD">
        <w:rPr>
          <w:b/>
        </w:rPr>
        <w:tab/>
        <w:t>Lower tether anchorage strength requirements</w:t>
      </w:r>
    </w:p>
    <w:p w14:paraId="3CF530F9" w14:textId="030DB775" w:rsidR="003A5DAD" w:rsidRDefault="003A71B0" w:rsidP="003A5DAD">
      <w:pPr>
        <w:spacing w:after="120"/>
        <w:ind w:left="2268" w:right="1134" w:hanging="1134"/>
        <w:jc w:val="both"/>
        <w:rPr>
          <w:b/>
        </w:rPr>
      </w:pPr>
      <w:r w:rsidRPr="003A5DAD">
        <w:rPr>
          <w:b/>
        </w:rPr>
        <w:t>6.3.1.</w:t>
      </w:r>
      <w:r w:rsidRPr="003A5DAD">
        <w:rPr>
          <w:b/>
        </w:rPr>
        <w:tab/>
      </w:r>
      <w:r w:rsidR="003A5DAD" w:rsidRPr="003A5DAD">
        <w:rPr>
          <w:b/>
        </w:rPr>
        <w:t xml:space="preserve">In case the lower tether anchorages are part of, or attached to, a </w:t>
      </w:r>
      <w:r w:rsidR="003A5DAD">
        <w:rPr>
          <w:b/>
        </w:rPr>
        <w:t>seat</w:t>
      </w:r>
      <w:r w:rsidR="003A5DAD" w:rsidRPr="003A5DAD">
        <w:rPr>
          <w:b/>
        </w:rPr>
        <w:t xml:space="preserve"> w</w:t>
      </w:r>
      <w:r w:rsidR="003A5DAD">
        <w:rPr>
          <w:b/>
        </w:rPr>
        <w:t>hich has been</w:t>
      </w:r>
      <w:r w:rsidR="003A5DAD" w:rsidRPr="003A5DAD">
        <w:rPr>
          <w:b/>
        </w:rPr>
        <w:t xml:space="preserve"> type</w:t>
      </w:r>
      <w:r w:rsidR="003A5DAD">
        <w:rPr>
          <w:b/>
        </w:rPr>
        <w:t xml:space="preserve"> </w:t>
      </w:r>
      <w:r w:rsidR="003A5DAD" w:rsidRPr="003A5DAD">
        <w:rPr>
          <w:b/>
        </w:rPr>
        <w:t>approved</w:t>
      </w:r>
      <w:r w:rsidR="003A5DAD">
        <w:rPr>
          <w:b/>
        </w:rPr>
        <w:t xml:space="preserve"> </w:t>
      </w:r>
      <w:r w:rsidR="003A5DAD" w:rsidRPr="003A5DAD">
        <w:rPr>
          <w:b/>
        </w:rPr>
        <w:t>according to</w:t>
      </w:r>
      <w:r w:rsidR="003A5DAD">
        <w:rPr>
          <w:b/>
        </w:rPr>
        <w:t xml:space="preserve"> paragraph 6.4.4. of</w:t>
      </w:r>
      <w:r w:rsidR="003A5DAD" w:rsidRPr="003A5DAD">
        <w:rPr>
          <w:b/>
        </w:rPr>
        <w:t xml:space="preserve"> UN R</w:t>
      </w:r>
      <w:r w:rsidR="003A5DAD">
        <w:rPr>
          <w:b/>
        </w:rPr>
        <w:t>egulation No</w:t>
      </w:r>
      <w:r w:rsidR="003A5DAD" w:rsidRPr="003A5DAD">
        <w:rPr>
          <w:b/>
        </w:rPr>
        <w:t>.</w:t>
      </w:r>
      <w:r w:rsidR="003A5DAD">
        <w:rPr>
          <w:b/>
        </w:rPr>
        <w:t xml:space="preserve"> </w:t>
      </w:r>
      <w:r w:rsidR="003A5DAD" w:rsidRPr="003A5DAD">
        <w:rPr>
          <w:b/>
        </w:rPr>
        <w:t>14,</w:t>
      </w:r>
      <w:r w:rsidR="003A5DAD">
        <w:rPr>
          <w:b/>
        </w:rPr>
        <w:t xml:space="preserve"> </w:t>
      </w:r>
      <w:r w:rsidR="002F14FC">
        <w:rPr>
          <w:b/>
        </w:rPr>
        <w:t>the test may be performed on a component level (e.g. seat rail)</w:t>
      </w:r>
    </w:p>
    <w:p w14:paraId="68122B95" w14:textId="5585E8DE" w:rsidR="003A71B0" w:rsidRPr="003A5DAD" w:rsidRDefault="00E37F68" w:rsidP="003A71B0">
      <w:pPr>
        <w:spacing w:after="120"/>
        <w:ind w:left="2268" w:right="1134" w:hanging="1134"/>
        <w:jc w:val="both"/>
        <w:rPr>
          <w:b/>
        </w:rPr>
      </w:pPr>
      <w:r>
        <w:rPr>
          <w:b/>
        </w:rPr>
        <w:t xml:space="preserve">6.3.2. </w:t>
      </w:r>
      <w:r>
        <w:rPr>
          <w:b/>
        </w:rPr>
        <w:tab/>
      </w:r>
      <w:r w:rsidR="003A71B0" w:rsidRPr="003A5DAD">
        <w:rPr>
          <w:b/>
        </w:rPr>
        <w:t>During the strength test, all relevant interior components (e.g. seat in front of CRS position) shall be mounted. If not otherwise recommended by the vehicle manufacturer, adjustable seats should be positioned as follows:</w:t>
      </w:r>
    </w:p>
    <w:p w14:paraId="70E201A3" w14:textId="30603883" w:rsidR="003A71B0" w:rsidRPr="003A5DAD" w:rsidRDefault="003A71B0" w:rsidP="003A71B0">
      <w:pPr>
        <w:spacing w:after="120"/>
        <w:ind w:left="2268" w:right="1134" w:hanging="1134"/>
        <w:jc w:val="both"/>
        <w:rPr>
          <w:b/>
        </w:rPr>
      </w:pPr>
      <w:r w:rsidRPr="003A5DAD">
        <w:rPr>
          <w:b/>
        </w:rPr>
        <w:t>6.3.</w:t>
      </w:r>
      <w:r w:rsidR="00E37F68">
        <w:rPr>
          <w:b/>
        </w:rPr>
        <w:t>2</w:t>
      </w:r>
      <w:r w:rsidRPr="003A5DAD">
        <w:rPr>
          <w:b/>
        </w:rPr>
        <w:t>.1.</w:t>
      </w:r>
      <w:r w:rsidRPr="003A5DAD">
        <w:rPr>
          <w:b/>
        </w:rPr>
        <w:tab/>
        <w:t>longitudinally, to the closest position of mid-position between the rearmost position and the</w:t>
      </w:r>
      <w:r w:rsidR="00DC0747" w:rsidRPr="003A5DAD">
        <w:rPr>
          <w:b/>
        </w:rPr>
        <w:t xml:space="preserve"> </w:t>
      </w:r>
      <w:r w:rsidRPr="003A5DAD">
        <w:rPr>
          <w:b/>
        </w:rPr>
        <w:t>foremost position;</w:t>
      </w:r>
    </w:p>
    <w:p w14:paraId="2965AC86" w14:textId="58CD73AE" w:rsidR="003A71B0" w:rsidRPr="003A5DAD" w:rsidRDefault="00DC0747" w:rsidP="003A71B0">
      <w:pPr>
        <w:spacing w:after="120"/>
        <w:ind w:left="2268" w:right="1134" w:hanging="1134"/>
        <w:jc w:val="both"/>
        <w:rPr>
          <w:b/>
        </w:rPr>
      </w:pPr>
      <w:r w:rsidRPr="003A5DAD">
        <w:rPr>
          <w:b/>
        </w:rPr>
        <w:t>6.3.</w:t>
      </w:r>
      <w:r w:rsidR="00E37F68">
        <w:rPr>
          <w:b/>
        </w:rPr>
        <w:t>2</w:t>
      </w:r>
      <w:r w:rsidRPr="003A5DAD">
        <w:rPr>
          <w:b/>
        </w:rPr>
        <w:t>.2.</w:t>
      </w:r>
      <w:r w:rsidRPr="003A5DAD">
        <w:rPr>
          <w:b/>
        </w:rPr>
        <w:tab/>
      </w:r>
      <w:r w:rsidR="003A71B0" w:rsidRPr="003A5DAD">
        <w:rPr>
          <w:b/>
        </w:rPr>
        <w:t>vertically, to the closest position of the mid position of its height adjustment.</w:t>
      </w:r>
    </w:p>
    <w:p w14:paraId="5996A664" w14:textId="681F67EC" w:rsidR="003A71B0" w:rsidRPr="003A5DAD" w:rsidRDefault="00DC0747" w:rsidP="003A71B0">
      <w:pPr>
        <w:spacing w:after="120"/>
        <w:ind w:left="2268" w:right="1134" w:hanging="1134"/>
        <w:jc w:val="both"/>
        <w:rPr>
          <w:b/>
        </w:rPr>
      </w:pPr>
      <w:r w:rsidRPr="003A5DAD">
        <w:rPr>
          <w:b/>
        </w:rPr>
        <w:t>6.3.</w:t>
      </w:r>
      <w:r w:rsidR="00E37F68">
        <w:rPr>
          <w:b/>
        </w:rPr>
        <w:t>3</w:t>
      </w:r>
      <w:r w:rsidRPr="003A5DAD">
        <w:rPr>
          <w:b/>
        </w:rPr>
        <w:t>.</w:t>
      </w:r>
      <w:r w:rsidRPr="003A5DAD">
        <w:rPr>
          <w:b/>
        </w:rPr>
        <w:tab/>
      </w:r>
      <w:r w:rsidR="003A71B0" w:rsidRPr="003A5DAD">
        <w:rPr>
          <w:b/>
        </w:rPr>
        <w:t>Apply a force of</w:t>
      </w:r>
      <w:r w:rsidR="003A5DAD" w:rsidRPr="003A5DAD">
        <w:rPr>
          <w:b/>
        </w:rPr>
        <w:t xml:space="preserve"> 2,</w:t>
      </w:r>
      <w:r w:rsidR="003A71B0" w:rsidRPr="003A5DAD">
        <w:rPr>
          <w:b/>
        </w:rPr>
        <w:t>500 N to each lower tether anchorage, by means of a representative lower tether strap</w:t>
      </w:r>
      <w:r w:rsidRPr="003A5DAD">
        <w:rPr>
          <w:b/>
        </w:rPr>
        <w:t xml:space="preserve"> </w:t>
      </w:r>
      <w:r w:rsidR="003A71B0" w:rsidRPr="003A5DAD">
        <w:rPr>
          <w:b/>
        </w:rPr>
        <w:t>38 mm ± 3 mm wide that is fitted at one end with suitable hardware for applying the force and at the</w:t>
      </w:r>
      <w:r w:rsidRPr="003A5DAD">
        <w:rPr>
          <w:b/>
        </w:rPr>
        <w:t xml:space="preserve"> </w:t>
      </w:r>
      <w:r w:rsidR="003A71B0" w:rsidRPr="003A5DAD">
        <w:rPr>
          <w:b/>
        </w:rPr>
        <w:t>other end with a bracket for the attachment to the lower tether anchorage.</w:t>
      </w:r>
      <w:r w:rsidRPr="003A5DAD">
        <w:rPr>
          <w:b/>
        </w:rPr>
        <w:t xml:space="preserve"> </w:t>
      </w:r>
      <w:r w:rsidRPr="003A5DAD">
        <w:rPr>
          <w:b/>
        </w:rPr>
        <w:br/>
      </w:r>
      <w:r w:rsidR="003A71B0" w:rsidRPr="003A5DAD">
        <w:rPr>
          <w:b/>
        </w:rPr>
        <w:lastRenderedPageBreak/>
        <w:t>For anchorages designed to be used for two adjacent CRS positions, or in case of a single LTA, the force</w:t>
      </w:r>
      <w:r w:rsidRPr="003A5DAD">
        <w:rPr>
          <w:b/>
        </w:rPr>
        <w:t xml:space="preserve"> </w:t>
      </w:r>
      <w:r w:rsidR="003A5DAD" w:rsidRPr="003A5DAD">
        <w:rPr>
          <w:b/>
        </w:rPr>
        <w:t>shall be 5,</w:t>
      </w:r>
      <w:r w:rsidR="003A71B0" w:rsidRPr="003A5DAD">
        <w:rPr>
          <w:b/>
        </w:rPr>
        <w:t>000 N.</w:t>
      </w:r>
    </w:p>
    <w:p w14:paraId="037A3F12" w14:textId="1C552320" w:rsidR="003A71B0" w:rsidRPr="003A5DAD" w:rsidRDefault="00DC0747" w:rsidP="003A71B0">
      <w:pPr>
        <w:spacing w:after="120"/>
        <w:ind w:left="2268" w:right="1134" w:hanging="1134"/>
        <w:jc w:val="both"/>
        <w:rPr>
          <w:b/>
        </w:rPr>
      </w:pPr>
      <w:r w:rsidRPr="003A5DAD">
        <w:rPr>
          <w:b/>
        </w:rPr>
        <w:t>6.3.</w:t>
      </w:r>
      <w:r w:rsidR="00E37F68">
        <w:rPr>
          <w:b/>
        </w:rPr>
        <w:t>4</w:t>
      </w:r>
      <w:r w:rsidRPr="003A5DAD">
        <w:rPr>
          <w:b/>
        </w:rPr>
        <w:t>.</w:t>
      </w:r>
      <w:r w:rsidRPr="003A5DAD">
        <w:rPr>
          <w:b/>
        </w:rPr>
        <w:tab/>
      </w:r>
      <w:r w:rsidR="003A71B0" w:rsidRPr="003A5DAD">
        <w:rPr>
          <w:b/>
        </w:rPr>
        <w:t>The force:</w:t>
      </w:r>
    </w:p>
    <w:p w14:paraId="4747013C" w14:textId="5863E5C0" w:rsidR="003A71B0" w:rsidRPr="003A5DAD" w:rsidRDefault="00DC0747" w:rsidP="003A71B0">
      <w:pPr>
        <w:spacing w:after="120"/>
        <w:ind w:left="2268" w:right="1134" w:hanging="1134"/>
        <w:jc w:val="both"/>
        <w:rPr>
          <w:b/>
        </w:rPr>
      </w:pPr>
      <w:r w:rsidRPr="003A5DAD">
        <w:rPr>
          <w:b/>
        </w:rPr>
        <w:t>6.3.</w:t>
      </w:r>
      <w:r w:rsidR="00E37F68">
        <w:rPr>
          <w:b/>
        </w:rPr>
        <w:t>4</w:t>
      </w:r>
      <w:r w:rsidRPr="003A5DAD">
        <w:rPr>
          <w:b/>
        </w:rPr>
        <w:t>.1.</w:t>
      </w:r>
      <w:r w:rsidRPr="003A5DAD">
        <w:rPr>
          <w:b/>
        </w:rPr>
        <w:tab/>
      </w:r>
      <w:r w:rsidR="003A71B0" w:rsidRPr="003A5DAD">
        <w:rPr>
          <w:b/>
        </w:rPr>
        <w:t>shall be applied in a direction determined by the FDRP (force direction reference point), with</w:t>
      </w:r>
      <w:r w:rsidRPr="003A5DAD">
        <w:rPr>
          <w:b/>
        </w:rPr>
        <w:t xml:space="preserve"> </w:t>
      </w:r>
      <w:r w:rsidR="003A71B0" w:rsidRPr="003A5DAD">
        <w:rPr>
          <w:b/>
        </w:rPr>
        <w:t>a tolerance of ±</w:t>
      </w:r>
      <w:r w:rsidRPr="003A5DAD">
        <w:rPr>
          <w:b/>
        </w:rPr>
        <w:t xml:space="preserve"> </w:t>
      </w:r>
      <w:r w:rsidR="003A71B0" w:rsidRPr="003A5DAD">
        <w:rPr>
          <w:b/>
        </w:rPr>
        <w:t xml:space="preserve">20 mm in all directions given in </w:t>
      </w:r>
      <w:r w:rsidRPr="003A5DAD">
        <w:rPr>
          <w:b/>
        </w:rPr>
        <w:t>figure 8 of Annex 5</w:t>
      </w:r>
      <w:r w:rsidR="003A71B0" w:rsidRPr="003A5DAD">
        <w:rPr>
          <w:b/>
        </w:rPr>
        <w:t>, noting that the FDRP lateral position</w:t>
      </w:r>
      <w:r w:rsidRPr="003A5DAD">
        <w:rPr>
          <w:b/>
        </w:rPr>
        <w:t xml:space="preserve"> </w:t>
      </w:r>
      <w:r w:rsidR="003A71B0" w:rsidRPr="003A5DAD">
        <w:rPr>
          <w:b/>
        </w:rPr>
        <w:t>coincides with the centreline of the ISO/R2 envelope,</w:t>
      </w:r>
    </w:p>
    <w:p w14:paraId="604D75BA" w14:textId="25EA91D2" w:rsidR="003A71B0" w:rsidRPr="003A5DAD" w:rsidRDefault="00DC0747" w:rsidP="003A71B0">
      <w:pPr>
        <w:spacing w:after="120"/>
        <w:ind w:left="2268" w:right="1134" w:hanging="1134"/>
        <w:jc w:val="both"/>
        <w:rPr>
          <w:b/>
        </w:rPr>
      </w:pPr>
      <w:r w:rsidRPr="003A5DAD">
        <w:rPr>
          <w:b/>
        </w:rPr>
        <w:t>6.3.</w:t>
      </w:r>
      <w:r w:rsidR="00E37F68">
        <w:rPr>
          <w:b/>
        </w:rPr>
        <w:t>4</w:t>
      </w:r>
      <w:r w:rsidRPr="003A5DAD">
        <w:rPr>
          <w:b/>
        </w:rPr>
        <w:t>.2.</w:t>
      </w:r>
      <w:r w:rsidRPr="003A5DAD">
        <w:rPr>
          <w:b/>
        </w:rPr>
        <w:tab/>
      </w:r>
      <w:r w:rsidR="003A71B0" w:rsidRPr="003A5DAD">
        <w:rPr>
          <w:b/>
        </w:rPr>
        <w:t>shall be attained within 30 s, and shall b</w:t>
      </w:r>
      <w:r w:rsidRPr="003A5DAD">
        <w:rPr>
          <w:b/>
        </w:rPr>
        <w:t>e maintained for a minimum of 0.</w:t>
      </w:r>
      <w:r w:rsidR="003A71B0" w:rsidRPr="003A5DAD">
        <w:rPr>
          <w:b/>
        </w:rPr>
        <w:t>2 s.</w:t>
      </w:r>
    </w:p>
    <w:p w14:paraId="226A4DBA" w14:textId="61D2245F" w:rsidR="00D66C67" w:rsidRPr="003A5DAD" w:rsidRDefault="00D66C67" w:rsidP="00D66C67">
      <w:pPr>
        <w:spacing w:after="120"/>
        <w:ind w:left="2268" w:right="1134" w:hanging="1134"/>
        <w:jc w:val="both"/>
        <w:rPr>
          <w:b/>
        </w:rPr>
      </w:pPr>
      <w:r w:rsidRPr="003A5DAD">
        <w:rPr>
          <w:b/>
        </w:rPr>
        <w:t>6.3.</w:t>
      </w:r>
      <w:r w:rsidR="00E37F68">
        <w:rPr>
          <w:b/>
        </w:rPr>
        <w:t>5</w:t>
      </w:r>
      <w:r w:rsidRPr="003A5DAD">
        <w:rPr>
          <w:b/>
        </w:rPr>
        <w:t>.</w:t>
      </w:r>
      <w:r w:rsidRPr="003A5DAD">
        <w:rPr>
          <w:b/>
        </w:rPr>
        <w:tab/>
        <w:t xml:space="preserve">When testing in accordance with paragraph </w:t>
      </w:r>
      <w:r w:rsidR="00E37F68">
        <w:rPr>
          <w:b/>
        </w:rPr>
        <w:t>6.3.3. and 6.3.4.</w:t>
      </w:r>
      <w:r w:rsidRPr="003A5DAD">
        <w:rPr>
          <w:b/>
        </w:rPr>
        <w:t>, excursion is not limited, and permanent deformation of the lower tether anchorage with respect to the vehicle is acceptable provided that the anchorage does not break or separate from the vehicle.</w:t>
      </w:r>
      <w:r w:rsidR="003A5DAD" w:rsidRPr="003A5DAD">
        <w:rPr>
          <w:b/>
        </w:rPr>
        <w:t>”</w:t>
      </w:r>
    </w:p>
    <w:p w14:paraId="48B437EA" w14:textId="77777777" w:rsidR="003A71B0" w:rsidRDefault="003A71B0" w:rsidP="002B1E97">
      <w:pPr>
        <w:spacing w:after="120"/>
        <w:ind w:left="2268" w:right="1134" w:hanging="1134"/>
        <w:jc w:val="both"/>
      </w:pPr>
    </w:p>
    <w:p w14:paraId="7B6B659E" w14:textId="77777777" w:rsidR="003A71B0" w:rsidRPr="003A71B0" w:rsidRDefault="003A71B0" w:rsidP="002B1E97">
      <w:pPr>
        <w:spacing w:after="120"/>
        <w:ind w:left="2268" w:right="1134" w:hanging="1134"/>
        <w:jc w:val="both"/>
      </w:pPr>
    </w:p>
    <w:p w14:paraId="547AD821" w14:textId="2E24E8B2" w:rsidR="001434BC" w:rsidRDefault="001434BC" w:rsidP="002B1E97">
      <w:pPr>
        <w:spacing w:after="120"/>
        <w:ind w:left="2268" w:right="1134" w:hanging="1134"/>
        <w:jc w:val="both"/>
      </w:pPr>
      <w:r w:rsidRPr="001434BC">
        <w:rPr>
          <w:i/>
        </w:rPr>
        <w:t xml:space="preserve">In Annex 5, insert new figures 5 – </w:t>
      </w:r>
      <w:r w:rsidR="00DC0747">
        <w:rPr>
          <w:i/>
        </w:rPr>
        <w:t>8</w:t>
      </w:r>
      <w:r>
        <w:t xml:space="preserve"> to read:</w:t>
      </w:r>
    </w:p>
    <w:p w14:paraId="5FFDCF86" w14:textId="713EC744" w:rsidR="00772A3A" w:rsidRPr="00772A3A" w:rsidRDefault="00881B4E" w:rsidP="00772A3A">
      <w:pPr>
        <w:pStyle w:val="Kop1"/>
        <w:rPr>
          <w:b/>
          <w:lang w:val="en-US"/>
        </w:rPr>
      </w:pPr>
      <w:r>
        <w:rPr>
          <w:b/>
          <w:lang w:val="en-US"/>
        </w:rPr>
        <w:t>“</w:t>
      </w:r>
      <w:r w:rsidR="00772A3A" w:rsidRPr="00772A3A">
        <w:rPr>
          <w:b/>
          <w:lang w:val="en-US"/>
        </w:rPr>
        <w:t>Figure 5</w:t>
      </w:r>
      <w:r w:rsidR="00772A3A" w:rsidRPr="00793789">
        <w:rPr>
          <w:lang w:val="en-US"/>
        </w:rPr>
        <w:t xml:space="preserve">  </w:t>
      </w:r>
      <w:r w:rsidR="00772A3A" w:rsidRPr="00793789">
        <w:rPr>
          <w:lang w:val="en-US"/>
        </w:rPr>
        <w:br/>
      </w:r>
      <w:r w:rsidR="00772A3A" w:rsidRPr="00772A3A">
        <w:rPr>
          <w:b/>
          <w:lang w:val="en-US"/>
        </w:rPr>
        <w:t>Lower tether anchorage zone for rear seat row(s), side view</w:t>
      </w:r>
    </w:p>
    <w:p w14:paraId="2F11EC32" w14:textId="4D016A58" w:rsidR="00772A3A" w:rsidRDefault="00772A3A" w:rsidP="002B1E97">
      <w:pPr>
        <w:spacing w:after="120"/>
        <w:ind w:left="2268" w:right="1134" w:hanging="1134"/>
        <w:jc w:val="both"/>
      </w:pPr>
      <w:r>
        <w:rPr>
          <w:noProof/>
          <w:lang w:val="nl-NL" w:eastAsia="nl-NL"/>
        </w:rPr>
        <w:drawing>
          <wp:inline distT="0" distB="0" distL="0" distR="0" wp14:anchorId="40AB88C5" wp14:editId="49D30D03">
            <wp:extent cx="3600000" cy="2883600"/>
            <wp:effectExtent l="0" t="0" r="635"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00000" cy="2883600"/>
                    </a:xfrm>
                    <a:prstGeom prst="rect">
                      <a:avLst/>
                    </a:prstGeom>
                  </pic:spPr>
                </pic:pic>
              </a:graphicData>
            </a:graphic>
          </wp:inline>
        </w:drawing>
      </w:r>
    </w:p>
    <w:p w14:paraId="2F351E12" w14:textId="77777777" w:rsidR="00772A3A" w:rsidRPr="00772A3A" w:rsidRDefault="00772A3A" w:rsidP="00772A3A">
      <w:pPr>
        <w:spacing w:after="120"/>
        <w:ind w:left="1134" w:right="1134"/>
        <w:jc w:val="both"/>
        <w:rPr>
          <w:b/>
          <w:bCs/>
          <w:i/>
          <w:iCs/>
          <w:lang w:val="en-US"/>
        </w:rPr>
      </w:pPr>
      <w:r w:rsidRPr="00772A3A">
        <w:rPr>
          <w:b/>
          <w:bCs/>
          <w:i/>
          <w:iCs/>
          <w:lang w:val="en-US"/>
        </w:rPr>
        <w:lastRenderedPageBreak/>
        <w:t>Key</w:t>
      </w:r>
      <w:r w:rsidRPr="00772A3A">
        <w:rPr>
          <w:b/>
          <w:bCs/>
          <w:lang w:val="en-US"/>
        </w:rPr>
        <w:t>:</w:t>
      </w:r>
    </w:p>
    <w:p w14:paraId="23CF705B" w14:textId="17972ED7" w:rsidR="00772A3A" w:rsidRPr="00772A3A" w:rsidRDefault="00772A3A" w:rsidP="00772A3A">
      <w:pPr>
        <w:ind w:left="1134" w:right="1134"/>
        <w:jc w:val="both"/>
        <w:rPr>
          <w:b/>
          <w:bCs/>
          <w:lang w:val="en-US"/>
        </w:rPr>
      </w:pPr>
      <w:r w:rsidRPr="00772A3A">
        <w:rPr>
          <w:b/>
          <w:bCs/>
          <w:lang w:val="en-US"/>
        </w:rPr>
        <w:t>1.</w:t>
      </w:r>
      <w:r w:rsidRPr="00772A3A">
        <w:rPr>
          <w:b/>
          <w:bCs/>
          <w:lang w:val="en-US"/>
        </w:rPr>
        <w:tab/>
        <w:t>vehicle seat illustration (rear row seating positions).</w:t>
      </w:r>
    </w:p>
    <w:p w14:paraId="68162866" w14:textId="383CE112" w:rsidR="00772A3A" w:rsidRPr="00772A3A" w:rsidRDefault="00772A3A" w:rsidP="00772A3A">
      <w:pPr>
        <w:ind w:left="1134" w:right="1134"/>
        <w:jc w:val="both"/>
        <w:rPr>
          <w:b/>
          <w:bCs/>
          <w:lang w:val="en-US"/>
        </w:rPr>
      </w:pPr>
      <w:r w:rsidRPr="00772A3A">
        <w:rPr>
          <w:b/>
          <w:bCs/>
          <w:lang w:val="en-US"/>
        </w:rPr>
        <w:t>2.</w:t>
      </w:r>
      <w:r w:rsidRPr="00772A3A">
        <w:rPr>
          <w:b/>
          <w:bCs/>
          <w:lang w:val="en-US"/>
        </w:rPr>
        <w:tab/>
        <w:t>ISO/R2 envelope installed in related vehicle seating position.</w:t>
      </w:r>
    </w:p>
    <w:p w14:paraId="3518CCFD" w14:textId="2F1871C6" w:rsidR="00772A3A" w:rsidRPr="00772A3A" w:rsidRDefault="00772A3A" w:rsidP="00772A3A">
      <w:pPr>
        <w:ind w:left="1134" w:right="1134"/>
        <w:jc w:val="both"/>
        <w:rPr>
          <w:b/>
          <w:bCs/>
          <w:lang w:val="en-US"/>
        </w:rPr>
      </w:pPr>
      <w:r w:rsidRPr="00772A3A">
        <w:rPr>
          <w:b/>
          <w:bCs/>
          <w:lang w:val="en-US"/>
        </w:rPr>
        <w:t>3.</w:t>
      </w:r>
      <w:r w:rsidRPr="00772A3A">
        <w:rPr>
          <w:b/>
          <w:bCs/>
          <w:lang w:val="en-US"/>
        </w:rPr>
        <w:tab/>
        <w:t>reference point on ISO/R2 envelope for LTA zone measurements.</w:t>
      </w:r>
    </w:p>
    <w:p w14:paraId="137CCA06" w14:textId="6AD9064E" w:rsidR="00772A3A" w:rsidRPr="00772A3A" w:rsidRDefault="00772A3A" w:rsidP="00772A3A">
      <w:pPr>
        <w:ind w:left="1134" w:right="1134"/>
        <w:jc w:val="both"/>
        <w:rPr>
          <w:b/>
          <w:bCs/>
          <w:lang w:val="en-US"/>
        </w:rPr>
      </w:pPr>
      <w:r w:rsidRPr="00772A3A">
        <w:rPr>
          <w:b/>
          <w:bCs/>
          <w:lang w:val="en-US"/>
        </w:rPr>
        <w:t>4.</w:t>
      </w:r>
      <w:r w:rsidRPr="00772A3A">
        <w:rPr>
          <w:b/>
          <w:bCs/>
          <w:lang w:val="en-US"/>
        </w:rPr>
        <w:tab/>
        <w:t>lower tether anchorage zone in side view, with upper limitation.</w:t>
      </w:r>
    </w:p>
    <w:p w14:paraId="188D0656" w14:textId="77777777" w:rsidR="00772A3A" w:rsidRPr="00772A3A" w:rsidRDefault="00772A3A" w:rsidP="00772A3A">
      <w:pPr>
        <w:ind w:left="1134" w:right="1134"/>
        <w:jc w:val="both"/>
        <w:rPr>
          <w:b/>
          <w:bCs/>
        </w:rPr>
      </w:pPr>
    </w:p>
    <w:p w14:paraId="7538BF8C" w14:textId="77777777" w:rsidR="00772A3A" w:rsidRPr="00772A3A" w:rsidRDefault="00772A3A" w:rsidP="00772A3A">
      <w:pPr>
        <w:ind w:left="1134" w:right="1134"/>
        <w:jc w:val="both"/>
        <w:rPr>
          <w:b/>
          <w:bCs/>
        </w:rPr>
      </w:pPr>
      <w:r w:rsidRPr="00772A3A">
        <w:rPr>
          <w:b/>
          <w:bCs/>
        </w:rPr>
        <w:t>Dimensions in mm.</w:t>
      </w:r>
    </w:p>
    <w:p w14:paraId="1D194171" w14:textId="77777777" w:rsidR="00772A3A" w:rsidRPr="00772A3A" w:rsidRDefault="00772A3A" w:rsidP="00772A3A">
      <w:pPr>
        <w:ind w:left="1134" w:right="1134"/>
        <w:jc w:val="both"/>
        <w:rPr>
          <w:b/>
          <w:bCs/>
          <w:lang w:val="en-US"/>
        </w:rPr>
      </w:pPr>
      <w:r w:rsidRPr="00772A3A">
        <w:rPr>
          <w:b/>
          <w:bCs/>
          <w:i/>
          <w:iCs/>
          <w:lang w:val="en-US"/>
        </w:rPr>
        <w:t>Note</w:t>
      </w:r>
      <w:r w:rsidRPr="00772A3A">
        <w:rPr>
          <w:b/>
          <w:bCs/>
          <w:lang w:val="en-US"/>
        </w:rPr>
        <w:t>:</w:t>
      </w:r>
      <w:r w:rsidRPr="00772A3A">
        <w:rPr>
          <w:b/>
          <w:bCs/>
          <w:i/>
          <w:iCs/>
          <w:lang w:val="en-US"/>
        </w:rPr>
        <w:t xml:space="preserve"> </w:t>
      </w:r>
      <w:r w:rsidRPr="00772A3A">
        <w:rPr>
          <w:b/>
          <w:bCs/>
          <w:i/>
          <w:iCs/>
          <w:lang w:val="en-US"/>
        </w:rPr>
        <w:tab/>
      </w:r>
      <w:r w:rsidRPr="00772A3A">
        <w:rPr>
          <w:b/>
          <w:bCs/>
          <w:lang w:val="en-US"/>
        </w:rPr>
        <w:t>Drawing not to scale.</w:t>
      </w:r>
    </w:p>
    <w:p w14:paraId="4A599E04" w14:textId="1FA7EBAC" w:rsidR="00772A3A" w:rsidRDefault="00772A3A" w:rsidP="002B1E97">
      <w:pPr>
        <w:spacing w:after="120"/>
        <w:ind w:left="2268" w:right="1134" w:hanging="1134"/>
        <w:jc w:val="both"/>
        <w:rPr>
          <w:lang w:val="en-US"/>
        </w:rPr>
      </w:pPr>
    </w:p>
    <w:p w14:paraId="3B8D3DEB" w14:textId="1C6DB7FF" w:rsidR="00772A3A" w:rsidRPr="00772A3A" w:rsidRDefault="00772A3A" w:rsidP="00772A3A">
      <w:pPr>
        <w:pStyle w:val="Kop1"/>
        <w:rPr>
          <w:b/>
          <w:lang w:val="en-US"/>
        </w:rPr>
      </w:pPr>
      <w:r w:rsidRPr="00772A3A">
        <w:rPr>
          <w:b/>
          <w:lang w:val="en-US"/>
        </w:rPr>
        <w:t xml:space="preserve">Figure </w:t>
      </w:r>
      <w:r>
        <w:rPr>
          <w:b/>
          <w:lang w:val="en-US"/>
        </w:rPr>
        <w:t>6</w:t>
      </w:r>
      <w:r w:rsidRPr="00793789">
        <w:rPr>
          <w:lang w:val="en-US"/>
        </w:rPr>
        <w:br/>
      </w:r>
      <w:r w:rsidRPr="00772A3A">
        <w:rPr>
          <w:b/>
          <w:lang w:val="en-US"/>
        </w:rPr>
        <w:t xml:space="preserve">Lower tether anchorage zone for </w:t>
      </w:r>
      <w:r>
        <w:rPr>
          <w:b/>
          <w:lang w:val="en-US"/>
        </w:rPr>
        <w:t>front passenger seat</w:t>
      </w:r>
      <w:r w:rsidRPr="00772A3A">
        <w:rPr>
          <w:b/>
          <w:lang w:val="en-US"/>
        </w:rPr>
        <w:t>, side view</w:t>
      </w:r>
    </w:p>
    <w:p w14:paraId="6098DC00" w14:textId="2930D0A4" w:rsidR="00772A3A" w:rsidRPr="00772A3A" w:rsidRDefault="00772A3A" w:rsidP="002B1E97">
      <w:pPr>
        <w:spacing w:after="120"/>
        <w:ind w:left="2268" w:right="1134" w:hanging="1134"/>
        <w:jc w:val="both"/>
        <w:rPr>
          <w:lang w:val="en-US"/>
        </w:rPr>
      </w:pPr>
      <w:r>
        <w:rPr>
          <w:noProof/>
          <w:lang w:val="nl-NL" w:eastAsia="nl-NL"/>
        </w:rPr>
        <w:drawing>
          <wp:inline distT="0" distB="0" distL="0" distR="0" wp14:anchorId="50C0F027" wp14:editId="2FD0DC5B">
            <wp:extent cx="3600000" cy="2937600"/>
            <wp:effectExtent l="0" t="0" r="635"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00000" cy="2937600"/>
                    </a:xfrm>
                    <a:prstGeom prst="rect">
                      <a:avLst/>
                    </a:prstGeom>
                  </pic:spPr>
                </pic:pic>
              </a:graphicData>
            </a:graphic>
          </wp:inline>
        </w:drawing>
      </w:r>
    </w:p>
    <w:p w14:paraId="1C281DCA" w14:textId="77777777" w:rsidR="00772A3A" w:rsidRPr="00772A3A" w:rsidRDefault="00772A3A" w:rsidP="00772A3A">
      <w:pPr>
        <w:spacing w:after="120"/>
        <w:ind w:left="1134" w:right="1134"/>
        <w:jc w:val="both"/>
        <w:rPr>
          <w:b/>
          <w:bCs/>
          <w:i/>
          <w:iCs/>
          <w:lang w:val="en-US"/>
        </w:rPr>
      </w:pPr>
      <w:r w:rsidRPr="00772A3A">
        <w:rPr>
          <w:b/>
          <w:bCs/>
          <w:i/>
          <w:iCs/>
          <w:lang w:val="en-US"/>
        </w:rPr>
        <w:t>Key</w:t>
      </w:r>
      <w:r w:rsidRPr="00772A3A">
        <w:rPr>
          <w:b/>
          <w:bCs/>
          <w:lang w:val="en-US"/>
        </w:rPr>
        <w:t>:</w:t>
      </w:r>
    </w:p>
    <w:p w14:paraId="4A0B7D70" w14:textId="1481567D" w:rsidR="00772A3A" w:rsidRPr="00772A3A" w:rsidRDefault="00772A3A" w:rsidP="00772A3A">
      <w:pPr>
        <w:ind w:left="1134" w:right="1134"/>
        <w:jc w:val="both"/>
        <w:rPr>
          <w:b/>
          <w:bCs/>
          <w:lang w:val="en-US"/>
        </w:rPr>
      </w:pPr>
      <w:r w:rsidRPr="00772A3A">
        <w:rPr>
          <w:b/>
          <w:bCs/>
          <w:lang w:val="en-US"/>
        </w:rPr>
        <w:t>1.</w:t>
      </w:r>
      <w:r w:rsidRPr="00772A3A">
        <w:rPr>
          <w:b/>
          <w:bCs/>
          <w:lang w:val="en-US"/>
        </w:rPr>
        <w:tab/>
        <w:t>vehicle seat illustration (</w:t>
      </w:r>
      <w:r>
        <w:rPr>
          <w:b/>
          <w:bCs/>
          <w:lang w:val="en-US"/>
        </w:rPr>
        <w:t>front</w:t>
      </w:r>
      <w:r w:rsidRPr="00772A3A">
        <w:rPr>
          <w:b/>
          <w:bCs/>
          <w:lang w:val="en-US"/>
        </w:rPr>
        <w:t xml:space="preserve"> seating positions).</w:t>
      </w:r>
    </w:p>
    <w:p w14:paraId="35D80E3A" w14:textId="77777777" w:rsidR="00772A3A" w:rsidRPr="00772A3A" w:rsidRDefault="00772A3A" w:rsidP="00772A3A">
      <w:pPr>
        <w:ind w:left="1134" w:right="1134"/>
        <w:jc w:val="both"/>
        <w:rPr>
          <w:b/>
          <w:bCs/>
          <w:lang w:val="en-US"/>
        </w:rPr>
      </w:pPr>
      <w:r w:rsidRPr="00772A3A">
        <w:rPr>
          <w:b/>
          <w:bCs/>
          <w:lang w:val="en-US"/>
        </w:rPr>
        <w:t>2.</w:t>
      </w:r>
      <w:r w:rsidRPr="00772A3A">
        <w:rPr>
          <w:b/>
          <w:bCs/>
          <w:lang w:val="en-US"/>
        </w:rPr>
        <w:tab/>
        <w:t>ISO/R2 envelope installed in related vehicle seating position.</w:t>
      </w:r>
    </w:p>
    <w:p w14:paraId="3CA6870F" w14:textId="77777777" w:rsidR="00772A3A" w:rsidRPr="00772A3A" w:rsidRDefault="00772A3A" w:rsidP="00772A3A">
      <w:pPr>
        <w:ind w:left="1134" w:right="1134"/>
        <w:jc w:val="both"/>
        <w:rPr>
          <w:b/>
          <w:bCs/>
          <w:lang w:val="en-US"/>
        </w:rPr>
      </w:pPr>
      <w:r w:rsidRPr="00772A3A">
        <w:rPr>
          <w:b/>
          <w:bCs/>
          <w:lang w:val="en-US"/>
        </w:rPr>
        <w:t>3.</w:t>
      </w:r>
      <w:r w:rsidRPr="00772A3A">
        <w:rPr>
          <w:b/>
          <w:bCs/>
          <w:lang w:val="en-US"/>
        </w:rPr>
        <w:tab/>
        <w:t>reference point on ISO/R2 envelope for LTA zone measurements.</w:t>
      </w:r>
    </w:p>
    <w:p w14:paraId="5B9828EF" w14:textId="77777777" w:rsidR="00772A3A" w:rsidRPr="00772A3A" w:rsidRDefault="00772A3A" w:rsidP="00772A3A">
      <w:pPr>
        <w:ind w:left="1134" w:right="1134"/>
        <w:jc w:val="both"/>
        <w:rPr>
          <w:b/>
          <w:bCs/>
          <w:lang w:val="en-US"/>
        </w:rPr>
      </w:pPr>
      <w:r w:rsidRPr="00772A3A">
        <w:rPr>
          <w:b/>
          <w:bCs/>
          <w:lang w:val="en-US"/>
        </w:rPr>
        <w:t>4.</w:t>
      </w:r>
      <w:r w:rsidRPr="00772A3A">
        <w:rPr>
          <w:b/>
          <w:bCs/>
          <w:lang w:val="en-US"/>
        </w:rPr>
        <w:tab/>
        <w:t>lower tether anchorage zone in side view, with upper limitation.</w:t>
      </w:r>
    </w:p>
    <w:p w14:paraId="77673489" w14:textId="77777777" w:rsidR="00772A3A" w:rsidRPr="00772A3A" w:rsidRDefault="00772A3A" w:rsidP="00772A3A">
      <w:pPr>
        <w:ind w:left="1134" w:right="1134"/>
        <w:jc w:val="both"/>
        <w:rPr>
          <w:b/>
          <w:bCs/>
        </w:rPr>
      </w:pPr>
    </w:p>
    <w:p w14:paraId="4D575232" w14:textId="77777777" w:rsidR="00772A3A" w:rsidRPr="00772A3A" w:rsidRDefault="00772A3A" w:rsidP="00772A3A">
      <w:pPr>
        <w:ind w:left="1134" w:right="1134"/>
        <w:jc w:val="both"/>
        <w:rPr>
          <w:b/>
          <w:bCs/>
        </w:rPr>
      </w:pPr>
      <w:r w:rsidRPr="00772A3A">
        <w:rPr>
          <w:b/>
          <w:bCs/>
        </w:rPr>
        <w:t>Dimensions in mm.</w:t>
      </w:r>
    </w:p>
    <w:p w14:paraId="29F92DB2" w14:textId="77777777" w:rsidR="00772A3A" w:rsidRPr="00772A3A" w:rsidRDefault="00772A3A" w:rsidP="00772A3A">
      <w:pPr>
        <w:ind w:left="1134" w:right="1134"/>
        <w:jc w:val="both"/>
        <w:rPr>
          <w:b/>
          <w:bCs/>
          <w:lang w:val="en-US"/>
        </w:rPr>
      </w:pPr>
      <w:r w:rsidRPr="00772A3A">
        <w:rPr>
          <w:b/>
          <w:bCs/>
          <w:i/>
          <w:iCs/>
          <w:lang w:val="en-US"/>
        </w:rPr>
        <w:t>Note</w:t>
      </w:r>
      <w:r w:rsidRPr="00772A3A">
        <w:rPr>
          <w:b/>
          <w:bCs/>
          <w:lang w:val="en-US"/>
        </w:rPr>
        <w:t>:</w:t>
      </w:r>
      <w:r w:rsidRPr="00772A3A">
        <w:rPr>
          <w:b/>
          <w:bCs/>
          <w:i/>
          <w:iCs/>
          <w:lang w:val="en-US"/>
        </w:rPr>
        <w:t xml:space="preserve"> </w:t>
      </w:r>
      <w:r w:rsidRPr="00772A3A">
        <w:rPr>
          <w:b/>
          <w:bCs/>
          <w:i/>
          <w:iCs/>
          <w:lang w:val="en-US"/>
        </w:rPr>
        <w:tab/>
      </w:r>
      <w:r w:rsidRPr="00772A3A">
        <w:rPr>
          <w:b/>
          <w:bCs/>
          <w:lang w:val="en-US"/>
        </w:rPr>
        <w:t>Drawing not to scale.</w:t>
      </w:r>
    </w:p>
    <w:p w14:paraId="63D18A92" w14:textId="76996702" w:rsidR="00772A3A" w:rsidRDefault="00772A3A" w:rsidP="002B1E97">
      <w:pPr>
        <w:spacing w:after="120"/>
        <w:ind w:left="2268" w:right="1134" w:hanging="1134"/>
        <w:jc w:val="both"/>
        <w:rPr>
          <w:lang w:val="en-US"/>
        </w:rPr>
      </w:pPr>
    </w:p>
    <w:p w14:paraId="2F01601D" w14:textId="77777777" w:rsidR="00073ACB" w:rsidRDefault="00073ACB" w:rsidP="00073ACB">
      <w:pPr>
        <w:spacing w:line="240" w:lineRule="auto"/>
        <w:ind w:left="2268" w:right="1134" w:hanging="1134"/>
        <w:jc w:val="both"/>
        <w:rPr>
          <w:b/>
          <w:lang w:val="en-US"/>
        </w:rPr>
      </w:pPr>
      <w:r w:rsidRPr="00772A3A">
        <w:rPr>
          <w:b/>
          <w:lang w:val="en-US"/>
        </w:rPr>
        <w:lastRenderedPageBreak/>
        <w:t xml:space="preserve">Figure </w:t>
      </w:r>
      <w:r>
        <w:rPr>
          <w:b/>
          <w:lang w:val="en-US"/>
        </w:rPr>
        <w:t>7</w:t>
      </w:r>
    </w:p>
    <w:p w14:paraId="1DF91066" w14:textId="491468B2" w:rsidR="00073ACB" w:rsidRPr="00073ACB" w:rsidRDefault="00073ACB" w:rsidP="002B1E97">
      <w:pPr>
        <w:spacing w:after="120"/>
        <w:ind w:left="2268" w:right="1134" w:hanging="1134"/>
        <w:jc w:val="both"/>
        <w:rPr>
          <w:b/>
          <w:lang w:val="en-US"/>
        </w:rPr>
      </w:pPr>
      <w:r w:rsidRPr="00073ACB">
        <w:rPr>
          <w:b/>
          <w:lang w:val="en-US"/>
        </w:rPr>
        <w:t>Lower tether anchorage zone for rear and front passenger seating positions, top view</w:t>
      </w:r>
    </w:p>
    <w:p w14:paraId="5450E1F5" w14:textId="187DC462" w:rsidR="00073ACB" w:rsidRDefault="00073ACB" w:rsidP="002B1E97">
      <w:pPr>
        <w:spacing w:after="120"/>
        <w:ind w:left="2268" w:right="1134" w:hanging="1134"/>
        <w:jc w:val="both"/>
        <w:rPr>
          <w:lang w:val="en-US"/>
        </w:rPr>
      </w:pPr>
      <w:r>
        <w:rPr>
          <w:noProof/>
          <w:lang w:val="nl-NL" w:eastAsia="nl-NL"/>
        </w:rPr>
        <w:drawing>
          <wp:inline distT="0" distB="0" distL="0" distR="0" wp14:anchorId="2BE3919C" wp14:editId="58B91404">
            <wp:extent cx="3600000" cy="2116800"/>
            <wp:effectExtent l="0" t="0" r="635"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00000" cy="2116800"/>
                    </a:xfrm>
                    <a:prstGeom prst="rect">
                      <a:avLst/>
                    </a:prstGeom>
                  </pic:spPr>
                </pic:pic>
              </a:graphicData>
            </a:graphic>
          </wp:inline>
        </w:drawing>
      </w:r>
    </w:p>
    <w:p w14:paraId="33D09680" w14:textId="79B2BA65" w:rsidR="00073ACB" w:rsidRPr="00073ACB" w:rsidRDefault="00073ACB" w:rsidP="00073ACB">
      <w:pPr>
        <w:spacing w:after="120"/>
        <w:ind w:left="2268" w:right="1134" w:hanging="1134"/>
        <w:jc w:val="both"/>
        <w:rPr>
          <w:b/>
          <w:i/>
          <w:lang w:val="en-US"/>
        </w:rPr>
      </w:pPr>
      <w:r w:rsidRPr="00073ACB">
        <w:rPr>
          <w:b/>
          <w:i/>
          <w:lang w:val="en-US"/>
        </w:rPr>
        <w:t>Key:</w:t>
      </w:r>
    </w:p>
    <w:p w14:paraId="642A7A93" w14:textId="3A4B17DF" w:rsidR="00073ACB" w:rsidRPr="00073ACB" w:rsidRDefault="00073ACB" w:rsidP="00073ACB">
      <w:pPr>
        <w:pStyle w:val="Lijstalinea"/>
        <w:numPr>
          <w:ilvl w:val="0"/>
          <w:numId w:val="26"/>
        </w:numPr>
        <w:spacing w:after="120"/>
        <w:ind w:right="1134"/>
        <w:jc w:val="both"/>
        <w:rPr>
          <w:b/>
          <w:lang w:val="en-US"/>
        </w:rPr>
      </w:pPr>
      <w:r w:rsidRPr="00073ACB">
        <w:rPr>
          <w:b/>
          <w:lang w:val="en-US"/>
        </w:rPr>
        <w:t>lower tether anchorage zone, top view</w:t>
      </w:r>
    </w:p>
    <w:p w14:paraId="4CAD3D95" w14:textId="50351E5F" w:rsidR="00073ACB" w:rsidRPr="00073ACB" w:rsidRDefault="00073ACB" w:rsidP="00073ACB">
      <w:pPr>
        <w:pStyle w:val="Lijstalinea"/>
        <w:numPr>
          <w:ilvl w:val="0"/>
          <w:numId w:val="26"/>
        </w:numPr>
        <w:spacing w:after="120"/>
        <w:ind w:right="1134"/>
        <w:jc w:val="both"/>
        <w:rPr>
          <w:b/>
          <w:lang w:val="en-US"/>
        </w:rPr>
      </w:pPr>
      <w:r w:rsidRPr="00073ACB">
        <w:rPr>
          <w:b/>
          <w:lang w:val="en-US"/>
        </w:rPr>
        <w:t xml:space="preserve"> support leg zone (</w:t>
      </w:r>
      <w:r>
        <w:rPr>
          <w:b/>
          <w:lang w:val="en-US"/>
        </w:rPr>
        <w:t xml:space="preserve">not </w:t>
      </w:r>
      <w:r w:rsidRPr="00073ACB">
        <w:rPr>
          <w:b/>
          <w:lang w:val="en-US"/>
        </w:rPr>
        <w:t xml:space="preserve">to be </w:t>
      </w:r>
      <w:r>
        <w:rPr>
          <w:b/>
          <w:lang w:val="en-US"/>
        </w:rPr>
        <w:t>used</w:t>
      </w:r>
      <w:r w:rsidRPr="00073ACB">
        <w:rPr>
          <w:b/>
          <w:lang w:val="en-US"/>
        </w:rPr>
        <w:t>)</w:t>
      </w:r>
    </w:p>
    <w:p w14:paraId="2D20515A" w14:textId="372A5562" w:rsidR="00073ACB" w:rsidRPr="00073ACB" w:rsidRDefault="00073ACB" w:rsidP="00073ACB">
      <w:pPr>
        <w:pStyle w:val="Lijstalinea"/>
        <w:numPr>
          <w:ilvl w:val="0"/>
          <w:numId w:val="26"/>
        </w:numPr>
        <w:spacing w:after="120"/>
        <w:ind w:right="1134"/>
        <w:jc w:val="both"/>
        <w:rPr>
          <w:b/>
          <w:lang w:val="en-US"/>
        </w:rPr>
      </w:pPr>
      <w:r w:rsidRPr="00073ACB">
        <w:rPr>
          <w:b/>
          <w:lang w:val="en-US"/>
        </w:rPr>
        <w:t xml:space="preserve"> ISO/R2 envelope installed in related vehicle seating position</w:t>
      </w:r>
    </w:p>
    <w:p w14:paraId="4BDDA377" w14:textId="1A2A55B9" w:rsidR="00073ACB" w:rsidRPr="00073ACB" w:rsidRDefault="00073ACB" w:rsidP="00073ACB">
      <w:pPr>
        <w:pStyle w:val="Lijstalinea"/>
        <w:numPr>
          <w:ilvl w:val="0"/>
          <w:numId w:val="26"/>
        </w:numPr>
        <w:spacing w:after="120"/>
        <w:ind w:right="1134"/>
        <w:jc w:val="both"/>
        <w:rPr>
          <w:b/>
          <w:lang w:val="en-US"/>
        </w:rPr>
      </w:pPr>
      <w:r w:rsidRPr="00073ACB">
        <w:rPr>
          <w:b/>
          <w:lang w:val="en-US"/>
        </w:rPr>
        <w:t xml:space="preserve"> </w:t>
      </w:r>
      <w:proofErr w:type="spellStart"/>
      <w:r w:rsidRPr="00073ACB">
        <w:rPr>
          <w:b/>
          <w:lang w:val="en-US"/>
        </w:rPr>
        <w:t>centreline</w:t>
      </w:r>
      <w:proofErr w:type="spellEnd"/>
      <w:r w:rsidRPr="00073ACB">
        <w:rPr>
          <w:b/>
          <w:lang w:val="en-US"/>
        </w:rPr>
        <w:t xml:space="preserve"> of ISO/R2 and ISOFIX anchorage positions</w:t>
      </w:r>
      <w:r>
        <w:rPr>
          <w:b/>
          <w:lang w:val="en-US"/>
        </w:rPr>
        <w:t xml:space="preserve"> (or </w:t>
      </w:r>
      <w:r w:rsidRPr="0067473D">
        <w:rPr>
          <w:b/>
        </w:rPr>
        <w:t>the apparent centreline of the seating position</w:t>
      </w:r>
      <w:r>
        <w:rPr>
          <w:b/>
        </w:rPr>
        <w:t xml:space="preserve"> in case of non-ISOFIX/</w:t>
      </w:r>
      <w:proofErr w:type="spellStart"/>
      <w:r>
        <w:rPr>
          <w:b/>
        </w:rPr>
        <w:t>i</w:t>
      </w:r>
      <w:proofErr w:type="spellEnd"/>
      <w:r>
        <w:rPr>
          <w:b/>
        </w:rPr>
        <w:t>-Size seating positions, according to Annex 6)</w:t>
      </w:r>
      <w:r w:rsidRPr="00073ACB">
        <w:rPr>
          <w:b/>
          <w:lang w:val="en-US"/>
        </w:rPr>
        <w:t xml:space="preserve"> (contour only shown)</w:t>
      </w:r>
    </w:p>
    <w:p w14:paraId="10D4E7CC" w14:textId="401ECFD5" w:rsidR="00073ACB" w:rsidRPr="00073ACB" w:rsidRDefault="00073ACB" w:rsidP="00073ACB">
      <w:pPr>
        <w:pStyle w:val="Lijstalinea"/>
        <w:numPr>
          <w:ilvl w:val="0"/>
          <w:numId w:val="26"/>
        </w:numPr>
        <w:spacing w:after="120"/>
        <w:ind w:right="1134"/>
        <w:jc w:val="both"/>
        <w:rPr>
          <w:b/>
          <w:lang w:val="en-US"/>
        </w:rPr>
      </w:pPr>
      <w:r w:rsidRPr="00073ACB">
        <w:rPr>
          <w:b/>
          <w:lang w:val="en-US"/>
        </w:rPr>
        <w:t xml:space="preserve"> lower tether anchorage, example positions</w:t>
      </w:r>
    </w:p>
    <w:p w14:paraId="1114C75E" w14:textId="5DAC2BC9" w:rsidR="00073ACB" w:rsidRPr="00073ACB" w:rsidRDefault="00073ACB" w:rsidP="00073ACB">
      <w:pPr>
        <w:spacing w:after="120"/>
        <w:ind w:left="2268" w:right="1134" w:hanging="1134"/>
        <w:jc w:val="both"/>
        <w:rPr>
          <w:b/>
          <w:lang w:val="en-US"/>
        </w:rPr>
      </w:pPr>
      <w:r w:rsidRPr="00073ACB">
        <w:rPr>
          <w:b/>
          <w:lang w:val="en-US"/>
        </w:rPr>
        <w:t xml:space="preserve">NOTE </w:t>
      </w:r>
      <w:r>
        <w:rPr>
          <w:b/>
          <w:lang w:val="en-US"/>
        </w:rPr>
        <w:tab/>
      </w:r>
      <w:r w:rsidRPr="00073ACB">
        <w:rPr>
          <w:b/>
          <w:lang w:val="en-US"/>
        </w:rPr>
        <w:t>The rearmost surface of the zone is positioned 100 mm rear of a vertical plane through the reference</w:t>
      </w:r>
      <w:r>
        <w:rPr>
          <w:b/>
          <w:lang w:val="en-US"/>
        </w:rPr>
        <w:t xml:space="preserve"> </w:t>
      </w:r>
      <w:r w:rsidRPr="00073ACB">
        <w:rPr>
          <w:b/>
          <w:lang w:val="en-US"/>
        </w:rPr>
        <w:t xml:space="preserve">point on the ISO/R2 envelope. See Figures </w:t>
      </w:r>
      <w:r>
        <w:rPr>
          <w:b/>
          <w:lang w:val="en-US"/>
        </w:rPr>
        <w:t>5</w:t>
      </w:r>
      <w:r w:rsidRPr="00073ACB">
        <w:rPr>
          <w:b/>
          <w:lang w:val="en-US"/>
        </w:rPr>
        <w:t xml:space="preserve"> and </w:t>
      </w:r>
      <w:r>
        <w:rPr>
          <w:b/>
          <w:lang w:val="en-US"/>
        </w:rPr>
        <w:t>6</w:t>
      </w:r>
      <w:r w:rsidRPr="00073ACB">
        <w:rPr>
          <w:b/>
          <w:lang w:val="en-US"/>
        </w:rPr>
        <w:t>.</w:t>
      </w:r>
      <w:r w:rsidR="00881B4E">
        <w:rPr>
          <w:b/>
          <w:lang w:val="en-US"/>
        </w:rPr>
        <w:t>”</w:t>
      </w:r>
    </w:p>
    <w:p w14:paraId="14969804" w14:textId="2F91E136" w:rsidR="00073ACB" w:rsidRDefault="00073ACB" w:rsidP="002B1E97">
      <w:pPr>
        <w:spacing w:after="120"/>
        <w:ind w:left="2268" w:right="1134" w:hanging="1134"/>
        <w:jc w:val="both"/>
        <w:rPr>
          <w:lang w:val="en-US"/>
        </w:rPr>
      </w:pPr>
    </w:p>
    <w:p w14:paraId="45A638D3" w14:textId="514ECDF8" w:rsidR="00DC0747" w:rsidRDefault="00DC0747" w:rsidP="00DC0747">
      <w:pPr>
        <w:spacing w:line="240" w:lineRule="auto"/>
        <w:ind w:left="2268" w:right="1134" w:hanging="1134"/>
        <w:jc w:val="both"/>
        <w:rPr>
          <w:b/>
          <w:lang w:val="en-US"/>
        </w:rPr>
      </w:pPr>
      <w:r w:rsidRPr="00772A3A">
        <w:rPr>
          <w:b/>
          <w:lang w:val="en-US"/>
        </w:rPr>
        <w:t xml:space="preserve">Figure </w:t>
      </w:r>
      <w:r>
        <w:rPr>
          <w:b/>
          <w:lang w:val="en-US"/>
        </w:rPr>
        <w:t>8</w:t>
      </w:r>
    </w:p>
    <w:p w14:paraId="0A79A385" w14:textId="70B55CAE" w:rsidR="00DC0747" w:rsidRDefault="002B6AE1" w:rsidP="00DC0747">
      <w:pPr>
        <w:spacing w:after="120"/>
        <w:ind w:left="2268" w:right="1134" w:hanging="1134"/>
        <w:jc w:val="both"/>
        <w:rPr>
          <w:b/>
          <w:lang w:val="en-US"/>
        </w:rPr>
      </w:pPr>
      <w:r w:rsidRPr="002B6AE1">
        <w:rPr>
          <w:b/>
          <w:lang w:val="en-US"/>
        </w:rPr>
        <w:t>FDRP, Force Direction Reference Point, and test force direction</w:t>
      </w:r>
    </w:p>
    <w:p w14:paraId="05D452E0" w14:textId="143E2485" w:rsidR="00DC0747" w:rsidRDefault="00DC0747" w:rsidP="00DC0747">
      <w:pPr>
        <w:spacing w:after="120"/>
        <w:ind w:left="2268" w:right="1134" w:hanging="1134"/>
        <w:jc w:val="both"/>
        <w:rPr>
          <w:lang w:val="en-US"/>
        </w:rPr>
      </w:pPr>
      <w:r>
        <w:rPr>
          <w:noProof/>
          <w:lang w:val="nl-NL" w:eastAsia="nl-NL"/>
        </w:rPr>
        <w:lastRenderedPageBreak/>
        <w:drawing>
          <wp:inline distT="0" distB="0" distL="0" distR="0" wp14:anchorId="5B93E584" wp14:editId="7C15D1EE">
            <wp:extent cx="3600000" cy="2988000"/>
            <wp:effectExtent l="0" t="0" r="635" b="317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00000" cy="2988000"/>
                    </a:xfrm>
                    <a:prstGeom prst="rect">
                      <a:avLst/>
                    </a:prstGeom>
                  </pic:spPr>
                </pic:pic>
              </a:graphicData>
            </a:graphic>
          </wp:inline>
        </w:drawing>
      </w:r>
    </w:p>
    <w:p w14:paraId="26A3AD30" w14:textId="5673C2CD" w:rsidR="002B6AE1" w:rsidRPr="002B6AE1" w:rsidRDefault="002B6AE1" w:rsidP="002B6AE1">
      <w:pPr>
        <w:spacing w:after="120"/>
        <w:ind w:left="2268" w:right="1134" w:hanging="1134"/>
        <w:jc w:val="both"/>
        <w:rPr>
          <w:b/>
          <w:i/>
          <w:lang w:val="en-US"/>
        </w:rPr>
      </w:pPr>
      <w:r w:rsidRPr="002B6AE1">
        <w:rPr>
          <w:b/>
          <w:i/>
          <w:lang w:val="en-US"/>
        </w:rPr>
        <w:t>Key:</w:t>
      </w:r>
    </w:p>
    <w:p w14:paraId="7037CEEB" w14:textId="2B81556D" w:rsidR="002B6AE1" w:rsidRPr="002B6AE1" w:rsidRDefault="002B6AE1" w:rsidP="002B6AE1">
      <w:pPr>
        <w:pStyle w:val="Lijstalinea"/>
        <w:numPr>
          <w:ilvl w:val="0"/>
          <w:numId w:val="27"/>
        </w:numPr>
        <w:spacing w:after="120"/>
        <w:ind w:right="1134"/>
        <w:jc w:val="both"/>
        <w:rPr>
          <w:b/>
          <w:lang w:val="en-US"/>
        </w:rPr>
      </w:pPr>
      <w:r w:rsidRPr="002B6AE1">
        <w:rPr>
          <w:b/>
          <w:lang w:val="en-US"/>
        </w:rPr>
        <w:t>vehicle seat illustration</w:t>
      </w:r>
    </w:p>
    <w:p w14:paraId="280A0E53" w14:textId="5C450B53" w:rsidR="002B6AE1" w:rsidRPr="002B6AE1" w:rsidRDefault="002B6AE1" w:rsidP="002B6AE1">
      <w:pPr>
        <w:pStyle w:val="Lijstalinea"/>
        <w:numPr>
          <w:ilvl w:val="0"/>
          <w:numId w:val="27"/>
        </w:numPr>
        <w:spacing w:after="120"/>
        <w:ind w:right="1134"/>
        <w:jc w:val="both"/>
        <w:rPr>
          <w:b/>
          <w:lang w:val="en-US"/>
        </w:rPr>
      </w:pPr>
      <w:r w:rsidRPr="002B6AE1">
        <w:rPr>
          <w:b/>
          <w:lang w:val="en-US"/>
        </w:rPr>
        <w:t>ISO/R2 envelope installed in related vehicle seating position</w:t>
      </w:r>
    </w:p>
    <w:p w14:paraId="24D450DC" w14:textId="3CAF1B86" w:rsidR="002B6AE1" w:rsidRPr="002B6AE1" w:rsidRDefault="002B6AE1" w:rsidP="002B6AE1">
      <w:pPr>
        <w:pStyle w:val="Lijstalinea"/>
        <w:numPr>
          <w:ilvl w:val="0"/>
          <w:numId w:val="27"/>
        </w:numPr>
        <w:spacing w:after="120"/>
        <w:ind w:right="1134"/>
        <w:jc w:val="both"/>
        <w:rPr>
          <w:b/>
          <w:lang w:val="en-US"/>
        </w:rPr>
      </w:pPr>
      <w:r w:rsidRPr="002B6AE1">
        <w:rPr>
          <w:b/>
          <w:lang w:val="en-US"/>
        </w:rPr>
        <w:t>FDRP (force direction reference point)</w:t>
      </w:r>
    </w:p>
    <w:p w14:paraId="002EBF13" w14:textId="7F2FFD49" w:rsidR="002B6AE1" w:rsidRPr="002B6AE1" w:rsidRDefault="002B6AE1" w:rsidP="002B6AE1">
      <w:pPr>
        <w:pStyle w:val="Lijstalinea"/>
        <w:numPr>
          <w:ilvl w:val="0"/>
          <w:numId w:val="27"/>
        </w:numPr>
        <w:spacing w:after="120"/>
        <w:ind w:right="1134"/>
        <w:jc w:val="both"/>
        <w:rPr>
          <w:b/>
          <w:lang w:val="en-US"/>
        </w:rPr>
      </w:pPr>
      <w:r w:rsidRPr="002B6AE1">
        <w:rPr>
          <w:b/>
          <w:lang w:val="en-US"/>
        </w:rPr>
        <w:t>example of actual LTA position in vehicle</w:t>
      </w:r>
    </w:p>
    <w:p w14:paraId="1C64E364" w14:textId="4013BFB5" w:rsidR="002B6AE1" w:rsidRPr="002B6AE1" w:rsidRDefault="002B6AE1" w:rsidP="002B6AE1">
      <w:pPr>
        <w:pStyle w:val="Lijstalinea"/>
        <w:numPr>
          <w:ilvl w:val="0"/>
          <w:numId w:val="27"/>
        </w:numPr>
        <w:spacing w:after="120"/>
        <w:ind w:right="1134"/>
        <w:jc w:val="both"/>
        <w:rPr>
          <w:b/>
          <w:lang w:val="en-US"/>
        </w:rPr>
      </w:pPr>
      <w:r w:rsidRPr="002B6AE1">
        <w:rPr>
          <w:b/>
          <w:lang w:val="en-US"/>
        </w:rPr>
        <w:t>test force direction</w:t>
      </w:r>
    </w:p>
    <w:p w14:paraId="2F0BCDB2" w14:textId="590C5BD7" w:rsidR="002B6AE1" w:rsidRPr="002B6AE1" w:rsidRDefault="002B6AE1" w:rsidP="002B6AE1">
      <w:pPr>
        <w:spacing w:after="120"/>
        <w:ind w:left="2268" w:right="1134" w:hanging="1134"/>
        <w:jc w:val="both"/>
        <w:rPr>
          <w:b/>
          <w:lang w:val="en-US"/>
        </w:rPr>
      </w:pPr>
      <w:r w:rsidRPr="002B6AE1">
        <w:rPr>
          <w:b/>
          <w:lang w:val="en-US"/>
        </w:rPr>
        <w:t>NOTE</w:t>
      </w:r>
      <w:r w:rsidRPr="002B6AE1">
        <w:rPr>
          <w:b/>
          <w:lang w:val="en-US"/>
        </w:rPr>
        <w:tab/>
        <w:t xml:space="preserve">The FDRP lateral position coincides with the </w:t>
      </w:r>
      <w:proofErr w:type="spellStart"/>
      <w:r w:rsidRPr="002B6AE1">
        <w:rPr>
          <w:b/>
          <w:lang w:val="en-US"/>
        </w:rPr>
        <w:t>centreline</w:t>
      </w:r>
      <w:proofErr w:type="spellEnd"/>
      <w:r w:rsidRPr="002B6AE1">
        <w:rPr>
          <w:b/>
          <w:lang w:val="en-US"/>
        </w:rPr>
        <w:t xml:space="preserve"> of the ISO/R2 envelope</w:t>
      </w:r>
      <w:r>
        <w:rPr>
          <w:b/>
          <w:lang w:val="en-US"/>
        </w:rPr>
        <w:t>”</w:t>
      </w:r>
    </w:p>
    <w:p w14:paraId="5FBC622C" w14:textId="77777777" w:rsidR="002B6AE1" w:rsidRDefault="002B6AE1" w:rsidP="002B1E97">
      <w:pPr>
        <w:spacing w:after="120"/>
        <w:ind w:left="2268" w:right="1134" w:hanging="1134"/>
        <w:jc w:val="both"/>
        <w:rPr>
          <w:i/>
        </w:rPr>
      </w:pPr>
    </w:p>
    <w:p w14:paraId="002EFF3C" w14:textId="4C151466" w:rsidR="00A6230E" w:rsidRDefault="00A6230E" w:rsidP="002B1E97">
      <w:pPr>
        <w:spacing w:after="120"/>
        <w:ind w:left="2268" w:right="1134" w:hanging="1134"/>
        <w:jc w:val="both"/>
      </w:pPr>
      <w:r w:rsidRPr="00AA6F8C">
        <w:rPr>
          <w:i/>
        </w:rPr>
        <w:t>Insert new Annex 6</w:t>
      </w:r>
      <w:r>
        <w:t>, to read:</w:t>
      </w:r>
    </w:p>
    <w:p w14:paraId="01EF630E" w14:textId="28AB0E3C" w:rsidR="00AA6F8C" w:rsidRDefault="00AA6F8C" w:rsidP="002B1E97">
      <w:pPr>
        <w:spacing w:after="120"/>
        <w:ind w:left="2268" w:right="1134" w:hanging="1134"/>
        <w:jc w:val="both"/>
      </w:pPr>
    </w:p>
    <w:p w14:paraId="454DD9DB" w14:textId="6639AA87" w:rsidR="00AA6F8C" w:rsidRDefault="00AA6F8C" w:rsidP="002B1E97">
      <w:pPr>
        <w:spacing w:after="120"/>
        <w:ind w:left="2268" w:right="1134" w:hanging="1134"/>
        <w:jc w:val="both"/>
        <w:rPr>
          <w:rFonts w:eastAsia="MS Mincho"/>
          <w:b/>
          <w:sz w:val="28"/>
          <w:lang w:val="en-US" w:eastAsia="en-US"/>
        </w:rPr>
      </w:pPr>
      <w:r w:rsidRPr="00AA6F8C">
        <w:rPr>
          <w:rFonts w:eastAsia="MS Mincho"/>
          <w:b/>
          <w:sz w:val="28"/>
          <w:lang w:val="en-US" w:eastAsia="en-US"/>
        </w:rPr>
        <w:t>“Annex 6</w:t>
      </w:r>
    </w:p>
    <w:p w14:paraId="4D4FE0C6" w14:textId="77777777" w:rsidR="0067473D" w:rsidRPr="00AA6F8C" w:rsidRDefault="0067473D" w:rsidP="002B1E97">
      <w:pPr>
        <w:spacing w:after="120"/>
        <w:ind w:left="2268" w:right="1134" w:hanging="1134"/>
        <w:jc w:val="both"/>
        <w:rPr>
          <w:rFonts w:eastAsia="MS Mincho"/>
          <w:b/>
          <w:sz w:val="28"/>
          <w:lang w:val="en-US" w:eastAsia="en-US"/>
        </w:rPr>
      </w:pPr>
    </w:p>
    <w:p w14:paraId="1F264E9F" w14:textId="58462AA8" w:rsidR="00AA6F8C" w:rsidRPr="0067473D" w:rsidRDefault="00AA6F8C" w:rsidP="00AA6F8C">
      <w:pPr>
        <w:spacing w:after="120"/>
        <w:ind w:left="2268" w:right="1134" w:hanging="1134"/>
        <w:jc w:val="both"/>
        <w:rPr>
          <w:b/>
        </w:rPr>
      </w:pPr>
      <w:r w:rsidRPr="0067473D">
        <w:rPr>
          <w:b/>
        </w:rPr>
        <w:t>ISO/R2 positioning procedure for non-ISOFIX</w:t>
      </w:r>
      <w:r w:rsidR="00073ACB">
        <w:rPr>
          <w:b/>
        </w:rPr>
        <w:t>/</w:t>
      </w:r>
      <w:proofErr w:type="spellStart"/>
      <w:r w:rsidR="00073ACB">
        <w:rPr>
          <w:b/>
        </w:rPr>
        <w:t>i</w:t>
      </w:r>
      <w:proofErr w:type="spellEnd"/>
      <w:r w:rsidR="00073ACB">
        <w:rPr>
          <w:b/>
        </w:rPr>
        <w:t>-Size</w:t>
      </w:r>
      <w:r w:rsidRPr="0067473D">
        <w:rPr>
          <w:b/>
        </w:rPr>
        <w:t xml:space="preserve"> seat position</w:t>
      </w:r>
    </w:p>
    <w:p w14:paraId="1BA2F2AB" w14:textId="22C86DA8" w:rsidR="00AA6F8C" w:rsidRPr="0067473D" w:rsidRDefault="00AA6F8C" w:rsidP="00073ACB">
      <w:pPr>
        <w:spacing w:after="120"/>
        <w:ind w:left="1134" w:right="1134"/>
        <w:jc w:val="both"/>
        <w:rPr>
          <w:b/>
        </w:rPr>
      </w:pPr>
      <w:r w:rsidRPr="0067473D">
        <w:rPr>
          <w:b/>
        </w:rPr>
        <w:t>In case of a non-ISOFIX</w:t>
      </w:r>
      <w:r w:rsidR="00073ACB">
        <w:rPr>
          <w:b/>
        </w:rPr>
        <w:t>/</w:t>
      </w:r>
      <w:proofErr w:type="spellStart"/>
      <w:r w:rsidR="00073ACB">
        <w:rPr>
          <w:b/>
        </w:rPr>
        <w:t>i</w:t>
      </w:r>
      <w:proofErr w:type="spellEnd"/>
      <w:r w:rsidR="00073ACB">
        <w:rPr>
          <w:b/>
        </w:rPr>
        <w:t>-Size</w:t>
      </w:r>
      <w:r w:rsidRPr="0067473D">
        <w:rPr>
          <w:b/>
        </w:rPr>
        <w:t xml:space="preserve"> vehicle seat position the following procedure should be applied.</w:t>
      </w:r>
    </w:p>
    <w:p w14:paraId="554459D8" w14:textId="03956176" w:rsidR="00AA6F8C" w:rsidRPr="0067473D" w:rsidRDefault="00AA6F8C" w:rsidP="00AA6F8C">
      <w:pPr>
        <w:spacing w:after="120"/>
        <w:ind w:left="2268" w:right="1134" w:hanging="1134"/>
        <w:jc w:val="both"/>
        <w:rPr>
          <w:b/>
        </w:rPr>
      </w:pPr>
      <w:r w:rsidRPr="0067473D">
        <w:rPr>
          <w:b/>
        </w:rPr>
        <w:lastRenderedPageBreak/>
        <w:t xml:space="preserve">1) </w:t>
      </w:r>
      <w:r w:rsidRPr="0067473D">
        <w:rPr>
          <w:b/>
        </w:rPr>
        <w:tab/>
        <w:t>Place a cotton cloth on the vehicle seatback and cushion.</w:t>
      </w:r>
    </w:p>
    <w:p w14:paraId="01BBCFC9" w14:textId="3BBA2A38" w:rsidR="00AA6F8C" w:rsidRPr="0067473D" w:rsidRDefault="00AA6F8C" w:rsidP="00AA6F8C">
      <w:pPr>
        <w:spacing w:after="120"/>
        <w:ind w:left="2268" w:right="1134" w:hanging="1134"/>
        <w:jc w:val="both"/>
        <w:rPr>
          <w:b/>
        </w:rPr>
      </w:pPr>
      <w:r w:rsidRPr="0067473D">
        <w:rPr>
          <w:b/>
        </w:rPr>
        <w:t xml:space="preserve">2) </w:t>
      </w:r>
      <w:r w:rsidRPr="0067473D">
        <w:rPr>
          <w:b/>
        </w:rPr>
        <w:tab/>
        <w:t>Remove the ISOFIX attachments from the child restraint fixture (CRF) or retract them to a position fully inside the backseat line.</w:t>
      </w:r>
    </w:p>
    <w:p w14:paraId="1D1F1409" w14:textId="44A98DB4" w:rsidR="00AA6F8C" w:rsidRPr="0067473D" w:rsidRDefault="00AA6F8C" w:rsidP="00AA6F8C">
      <w:pPr>
        <w:spacing w:after="120"/>
        <w:ind w:left="2268" w:right="1134" w:hanging="1134"/>
        <w:jc w:val="both"/>
        <w:rPr>
          <w:b/>
        </w:rPr>
      </w:pPr>
      <w:r w:rsidRPr="0067473D">
        <w:rPr>
          <w:b/>
        </w:rPr>
        <w:t xml:space="preserve">3) </w:t>
      </w:r>
      <w:r w:rsidRPr="0067473D">
        <w:rPr>
          <w:b/>
        </w:rPr>
        <w:tab/>
        <w:t>Place the CRF on the vehicle seat.</w:t>
      </w:r>
    </w:p>
    <w:p w14:paraId="405BF661" w14:textId="611F30A9" w:rsidR="00AA6F8C" w:rsidRPr="0067473D" w:rsidRDefault="00AA6F8C" w:rsidP="00AA6F8C">
      <w:pPr>
        <w:spacing w:after="120"/>
        <w:ind w:left="2268" w:right="1134" w:hanging="1134"/>
        <w:jc w:val="both"/>
        <w:rPr>
          <w:b/>
        </w:rPr>
      </w:pPr>
      <w:r w:rsidRPr="0067473D">
        <w:rPr>
          <w:b/>
        </w:rPr>
        <w:t xml:space="preserve">4) </w:t>
      </w:r>
      <w:r w:rsidRPr="0067473D">
        <w:rPr>
          <w:b/>
        </w:rPr>
        <w:tab/>
        <w:t>Ensure that the CRF is located with its centreline on the apparent centreline of the seating position, ±</w:t>
      </w:r>
      <w:r w:rsidR="003B45CF" w:rsidRPr="0067473D">
        <w:rPr>
          <w:b/>
        </w:rPr>
        <w:t xml:space="preserve"> </w:t>
      </w:r>
      <w:r w:rsidRPr="0067473D">
        <w:rPr>
          <w:b/>
        </w:rPr>
        <w:t>25 mm, with its centreline parallel with the centreline of the vehicle.</w:t>
      </w:r>
    </w:p>
    <w:p w14:paraId="7D921666" w14:textId="12D1FBE4" w:rsidR="00AA6F8C" w:rsidRPr="0067473D" w:rsidRDefault="00AA6F8C" w:rsidP="00AA6F8C">
      <w:pPr>
        <w:spacing w:after="120"/>
        <w:ind w:left="2268" w:right="1134" w:hanging="1134"/>
        <w:jc w:val="both"/>
        <w:rPr>
          <w:b/>
        </w:rPr>
      </w:pPr>
      <w:r w:rsidRPr="0067473D">
        <w:rPr>
          <w:b/>
        </w:rPr>
        <w:t xml:space="preserve">5) </w:t>
      </w:r>
      <w:r w:rsidRPr="0067473D">
        <w:rPr>
          <w:b/>
        </w:rPr>
        <w:tab/>
        <w:t>Push rearwards on the centre of the front of the CRF with a force of 100 N ± 10 N, applied parallel to the lower surface, and remove the force.</w:t>
      </w:r>
    </w:p>
    <w:p w14:paraId="770A2F2F" w14:textId="2124FB14" w:rsidR="00AA6F8C" w:rsidRPr="0067473D" w:rsidRDefault="00AA6F8C" w:rsidP="00AA6F8C">
      <w:pPr>
        <w:spacing w:after="120"/>
        <w:ind w:left="2268" w:right="1134" w:hanging="1134"/>
        <w:jc w:val="both"/>
        <w:rPr>
          <w:b/>
        </w:rPr>
      </w:pPr>
      <w:r w:rsidRPr="0067473D">
        <w:rPr>
          <w:b/>
        </w:rPr>
        <w:t xml:space="preserve">6) </w:t>
      </w:r>
      <w:r w:rsidRPr="0067473D">
        <w:rPr>
          <w:b/>
        </w:rPr>
        <w:tab/>
        <w:t>Push vertically downwards on the centre of the upper surface of the CRF with a force of 100 N ± 10 N and remove the force.</w:t>
      </w:r>
      <w:r w:rsidR="0067473D" w:rsidRPr="0067473D">
        <w:rPr>
          <w:b/>
        </w:rPr>
        <w:t>”</w:t>
      </w:r>
    </w:p>
    <w:p w14:paraId="07A701A7" w14:textId="77777777" w:rsidR="002B1E97" w:rsidRDefault="002B1E97" w:rsidP="00B11654">
      <w:pPr>
        <w:pStyle w:val="HChG"/>
        <w:rPr>
          <w:snapToGrid w:val="0"/>
          <w:lang w:eastAsia="ja-JP"/>
        </w:rPr>
      </w:pPr>
    </w:p>
    <w:p w14:paraId="131279FD" w14:textId="6C6206AD" w:rsidR="00B11654" w:rsidRPr="00EB0B44" w:rsidRDefault="00B11654" w:rsidP="00B11654">
      <w:pPr>
        <w:pStyle w:val="HChG"/>
        <w:rPr>
          <w:snapToGrid w:val="0"/>
          <w:lang w:eastAsia="ja-JP"/>
        </w:rPr>
      </w:pPr>
      <w:r>
        <w:rPr>
          <w:snapToGrid w:val="0"/>
          <w:lang w:eastAsia="ja-JP"/>
        </w:rPr>
        <w:t>II.</w:t>
      </w:r>
      <w:r>
        <w:rPr>
          <w:snapToGrid w:val="0"/>
          <w:lang w:eastAsia="ja-JP"/>
        </w:rPr>
        <w:tab/>
      </w:r>
      <w:r w:rsidRPr="00EB0B44">
        <w:rPr>
          <w:snapToGrid w:val="0"/>
          <w:lang w:eastAsia="ja-JP"/>
        </w:rPr>
        <w:tab/>
      </w:r>
      <w:r w:rsidRPr="00EB0B44">
        <w:t>Justification</w:t>
      </w:r>
    </w:p>
    <w:p w14:paraId="4A8BD5AC" w14:textId="178901F6" w:rsidR="002E68E9" w:rsidRPr="006C1FA7" w:rsidRDefault="00231144" w:rsidP="00231144">
      <w:pPr>
        <w:pStyle w:val="Lijstalinea"/>
        <w:numPr>
          <w:ilvl w:val="0"/>
          <w:numId w:val="28"/>
        </w:numPr>
        <w:spacing w:before="240"/>
        <w:ind w:left="1701" w:hanging="567"/>
      </w:pPr>
      <w:r>
        <w:t xml:space="preserve">this </w:t>
      </w:r>
      <w:r w:rsidRPr="00231144">
        <w:t>prop</w:t>
      </w:r>
      <w:r>
        <w:t>osal aims at introducing</w:t>
      </w:r>
      <w:r w:rsidR="00E36B74">
        <w:t>:</w:t>
      </w:r>
      <w:r>
        <w:t xml:space="preserve"> </w:t>
      </w:r>
      <w:r>
        <w:br/>
        <w:t>- definitions and requirements for lower tether anchorages</w:t>
      </w:r>
      <w:r w:rsidR="00E36B74">
        <w:br/>
        <w:t>- only provide for a situation that consists of brackets in the vehicle in combination with connectors, similar to ISOFIX top-tether connectors in order to get rid of constructions whereby straps around vehicle seats, straps around seat rails etc. are used. See GRSP-71-19 for background.</w:t>
      </w:r>
      <w:r>
        <w:br/>
        <w:t>- the possibility to approve the vehicle floor contact surface for applications of ECRS using a support leg in combination with non-ISOFIX/</w:t>
      </w:r>
      <w:proofErr w:type="spellStart"/>
      <w:r>
        <w:t>i</w:t>
      </w:r>
      <w:proofErr w:type="spellEnd"/>
      <w:r>
        <w:t xml:space="preserve">-Size seating positions, in relation to the strength of the floor and the space for positioning the foot. </w:t>
      </w:r>
      <w:r w:rsidR="00E36B74">
        <w:t>For this situation</w:t>
      </w:r>
      <w:r w:rsidR="006C1FA7">
        <w:t xml:space="preserve"> and for deformations of the ISOFIX anchorages in general</w:t>
      </w:r>
      <w:r w:rsidR="00E36B74">
        <w:t>, it shall be verified</w:t>
      </w:r>
      <w:r w:rsidR="006C1FA7">
        <w:t xml:space="preserve"> that </w:t>
      </w:r>
      <w:r w:rsidR="006C1FA7" w:rsidRPr="006C1FA7">
        <w:t>the deformation does not constitute an additional risk to vulnerable vehicle parts in agreement with the Technical Service and Type Approval Authority.</w:t>
      </w:r>
    </w:p>
    <w:p w14:paraId="023DA3A9" w14:textId="3D69D9DF" w:rsidR="00231144" w:rsidRDefault="00231144" w:rsidP="00231144">
      <w:pPr>
        <w:pStyle w:val="Lijstalinea"/>
        <w:numPr>
          <w:ilvl w:val="0"/>
          <w:numId w:val="28"/>
        </w:numPr>
        <w:spacing w:before="240"/>
        <w:ind w:left="1701" w:hanging="567"/>
      </w:pPr>
      <w:r>
        <w:t>Requirements on lower tether anchorages are based upon ISO 13216-4:2020</w:t>
      </w:r>
    </w:p>
    <w:p w14:paraId="20D80A31" w14:textId="22EF75C0" w:rsidR="00231144" w:rsidRDefault="006C1FA7" w:rsidP="00231144">
      <w:pPr>
        <w:pStyle w:val="Lijstalinea"/>
        <w:numPr>
          <w:ilvl w:val="0"/>
          <w:numId w:val="28"/>
        </w:numPr>
        <w:spacing w:before="240"/>
        <w:ind w:left="1701" w:hanging="567"/>
      </w:pPr>
      <w:r>
        <w:t>Radius requirements added for the lower anchorages, independent of the vehicle zone in which they are mounted (i.e. 5.2 or 5.3 area of UN R21) in order to provide minimum protection for passenger feet in case of contact with these brackets.</w:t>
      </w:r>
    </w:p>
    <w:p w14:paraId="57850AC9" w14:textId="4708937A" w:rsidR="006C1FA7" w:rsidRPr="00231144" w:rsidRDefault="003668A8" w:rsidP="00231144">
      <w:pPr>
        <w:pStyle w:val="Lijstalinea"/>
        <w:numPr>
          <w:ilvl w:val="0"/>
          <w:numId w:val="28"/>
        </w:numPr>
        <w:spacing w:before="240"/>
        <w:ind w:left="1701" w:hanging="567"/>
      </w:pPr>
      <w:r>
        <w:t>Strength test on the lower tether anchorages may be performed on a component level, for the situation that seat belts are integrated with the seat and have been tested according to UN Regulation No. 14 including the additional inertia load of 20x the seat mass (in case of M1/N1).</w:t>
      </w:r>
    </w:p>
    <w:p w14:paraId="277B65B6" w14:textId="505E3E60" w:rsidR="00B11654" w:rsidRPr="00ED50B4" w:rsidRDefault="00B11654" w:rsidP="00B11654">
      <w:pPr>
        <w:spacing w:before="240"/>
        <w:jc w:val="center"/>
        <w:rPr>
          <w:u w:val="single"/>
        </w:rPr>
      </w:pPr>
      <w:r w:rsidRPr="00EB0B44">
        <w:rPr>
          <w:u w:val="single"/>
        </w:rPr>
        <w:tab/>
      </w:r>
      <w:r w:rsidRPr="00ED50B4">
        <w:rPr>
          <w:u w:val="single"/>
        </w:rPr>
        <w:tab/>
      </w:r>
      <w:r w:rsidRPr="00ED50B4">
        <w:rPr>
          <w:u w:val="single"/>
        </w:rPr>
        <w:tab/>
      </w:r>
    </w:p>
    <w:p w14:paraId="58BB3576" w14:textId="6A5B3AF0" w:rsidR="0094704D" w:rsidRPr="008C759F" w:rsidRDefault="0094704D" w:rsidP="00B11654">
      <w:pPr>
        <w:pStyle w:val="HChG"/>
        <w:rPr>
          <w:rFonts w:eastAsia="Yu Mincho"/>
          <w:snapToGrid w:val="0"/>
          <w:lang w:eastAsia="ja-JP"/>
        </w:rPr>
      </w:pPr>
    </w:p>
    <w:sectPr w:rsidR="0094704D" w:rsidRPr="008C759F" w:rsidSect="008C759F">
      <w:headerReference w:type="even" r:id="rId15"/>
      <w:headerReference w:type="default" r:id="rId16"/>
      <w:footerReference w:type="even" r:id="rId17"/>
      <w:footerReference w:type="default" r:id="rId18"/>
      <w:headerReference w:type="first" r:id="rId19"/>
      <w:footerReference w:type="first" r:id="rId20"/>
      <w:endnotePr>
        <w:numFmt w:val="decimal"/>
      </w:endnotePr>
      <w:pgSz w:w="11907" w:h="16840" w:code="9"/>
      <w:pgMar w:top="1418" w:right="1134" w:bottom="993" w:left="1134" w:header="851" w:footer="567"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Lammers, Hans" w:date="2022-08-19T10:36:00Z" w:initials="LH">
    <w:p w14:paraId="4AE1CF25" w14:textId="2FF21F4D" w:rsidR="00D166E5" w:rsidRDefault="00D166E5">
      <w:pPr>
        <w:pStyle w:val="Tekstopmerking"/>
      </w:pPr>
      <w:r>
        <w:rPr>
          <w:rStyle w:val="Verwijzingopmerking"/>
        </w:rPr>
        <w:annotationRef/>
      </w:r>
      <w:r>
        <w:t>To be discussed how to describe; it concerns the situation without ISOFIX lower anchorages, so it is somewhat strange to relate the dimensions to the situation with the anchorages in place.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AE1CF2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60D53" w14:textId="77777777" w:rsidR="000B2296" w:rsidRDefault="000B2296"/>
  </w:endnote>
  <w:endnote w:type="continuationSeparator" w:id="0">
    <w:p w14:paraId="27E6376C" w14:textId="77777777" w:rsidR="000B2296" w:rsidRDefault="000B2296"/>
  </w:endnote>
  <w:endnote w:type="continuationNotice" w:id="1">
    <w:p w14:paraId="12DEB1A9" w14:textId="77777777" w:rsidR="000B2296" w:rsidRDefault="000B2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4E7C7" w14:textId="2295D682" w:rsidR="00E812DA" w:rsidRPr="00E812DA" w:rsidRDefault="00E812DA" w:rsidP="00E812DA">
    <w:pPr>
      <w:pStyle w:val="Voettekst"/>
      <w:tabs>
        <w:tab w:val="right" w:pos="9638"/>
      </w:tabs>
      <w:rPr>
        <w:sz w:val="18"/>
      </w:rPr>
    </w:pPr>
    <w:r w:rsidRPr="00E812DA">
      <w:rPr>
        <w:b/>
        <w:sz w:val="18"/>
      </w:rPr>
      <w:fldChar w:fldCharType="begin"/>
    </w:r>
    <w:r w:rsidRPr="00E812DA">
      <w:rPr>
        <w:b/>
        <w:sz w:val="18"/>
      </w:rPr>
      <w:instrText xml:space="preserve"> PAGE  \* MERGEFORMAT </w:instrText>
    </w:r>
    <w:r w:rsidRPr="00E812DA">
      <w:rPr>
        <w:b/>
        <w:sz w:val="18"/>
      </w:rPr>
      <w:fldChar w:fldCharType="separate"/>
    </w:r>
    <w:r w:rsidR="00FE5A0D">
      <w:rPr>
        <w:b/>
        <w:noProof/>
        <w:sz w:val="18"/>
      </w:rPr>
      <w:t>2</w:t>
    </w:r>
    <w:r w:rsidRPr="00E812DA">
      <w:rPr>
        <w:b/>
        <w:sz w:val="18"/>
      </w:rPr>
      <w:fldChar w:fldCharType="end"/>
    </w:r>
    <w:r>
      <w:rPr>
        <w:sz w:val="18"/>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3B15D" w14:textId="7D172A0E" w:rsidR="00E812DA" w:rsidRPr="00E812DA" w:rsidRDefault="00E812DA" w:rsidP="00E812DA">
    <w:pPr>
      <w:pStyle w:val="Voettekst"/>
      <w:tabs>
        <w:tab w:val="right" w:pos="9638"/>
      </w:tabs>
      <w:rPr>
        <w:b/>
        <w:sz w:val="18"/>
      </w:rPr>
    </w:pPr>
    <w:r>
      <w:tab/>
    </w:r>
    <w:r w:rsidRPr="00E812DA">
      <w:rPr>
        <w:b/>
        <w:sz w:val="18"/>
      </w:rPr>
      <w:fldChar w:fldCharType="begin"/>
    </w:r>
    <w:r w:rsidRPr="00E812DA">
      <w:rPr>
        <w:b/>
        <w:sz w:val="18"/>
      </w:rPr>
      <w:instrText xml:space="preserve"> PAGE  \* MERGEFORMAT </w:instrText>
    </w:r>
    <w:r w:rsidRPr="00E812DA">
      <w:rPr>
        <w:b/>
        <w:sz w:val="18"/>
      </w:rPr>
      <w:fldChar w:fldCharType="separate"/>
    </w:r>
    <w:r w:rsidR="00FE5A0D">
      <w:rPr>
        <w:b/>
        <w:noProof/>
        <w:sz w:val="18"/>
      </w:rPr>
      <w:t>3</w:t>
    </w:r>
    <w:r w:rsidRPr="00E812DA">
      <w:rP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72A0E" w14:textId="77777777" w:rsidR="00FE5A0D" w:rsidRDefault="00FE5A0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EAF59" w14:textId="77777777" w:rsidR="000B2296" w:rsidRPr="000B175B" w:rsidRDefault="000B2296" w:rsidP="000B175B">
      <w:pPr>
        <w:tabs>
          <w:tab w:val="right" w:pos="2155"/>
        </w:tabs>
        <w:spacing w:after="80"/>
        <w:ind w:left="680"/>
        <w:rPr>
          <w:u w:val="single"/>
        </w:rPr>
      </w:pPr>
      <w:r>
        <w:rPr>
          <w:u w:val="single"/>
        </w:rPr>
        <w:tab/>
      </w:r>
    </w:p>
  </w:footnote>
  <w:footnote w:type="continuationSeparator" w:id="0">
    <w:p w14:paraId="4A158983" w14:textId="77777777" w:rsidR="000B2296" w:rsidRPr="00FC68B7" w:rsidRDefault="000B2296" w:rsidP="00FC68B7">
      <w:pPr>
        <w:tabs>
          <w:tab w:val="left" w:pos="2155"/>
        </w:tabs>
        <w:spacing w:after="80"/>
        <w:ind w:left="680"/>
        <w:rPr>
          <w:u w:val="single"/>
        </w:rPr>
      </w:pPr>
      <w:r>
        <w:rPr>
          <w:u w:val="single"/>
        </w:rPr>
        <w:tab/>
      </w:r>
    </w:p>
  </w:footnote>
  <w:footnote w:type="continuationNotice" w:id="1">
    <w:p w14:paraId="0F50B81D" w14:textId="77777777" w:rsidR="000B2296" w:rsidRDefault="000B2296"/>
  </w:footnote>
  <w:footnote w:id="2">
    <w:p w14:paraId="7979F331" w14:textId="77777777" w:rsidR="00E812DA" w:rsidRPr="002232AF" w:rsidRDefault="00E812DA" w:rsidP="00E812DA">
      <w:pPr>
        <w:pStyle w:val="Voetnoottekst"/>
        <w:rPr>
          <w:lang w:val="en-US"/>
        </w:rPr>
      </w:pPr>
      <w:r>
        <w:tab/>
      </w:r>
      <w:r w:rsidRPr="002232AF">
        <w:rPr>
          <w:rStyle w:val="Voetnootmarkering"/>
          <w:sz w:val="20"/>
          <w:lang w:val="en-US"/>
        </w:rPr>
        <w:t>*</w:t>
      </w:r>
      <w:r w:rsidRPr="002232AF">
        <w:rPr>
          <w:sz w:val="20"/>
          <w:lang w:val="en-US"/>
        </w:rPr>
        <w:tab/>
      </w:r>
      <w:r w:rsidRPr="00967785">
        <w:rPr>
          <w:szCs w:val="18"/>
          <w:lang w:val="en-US"/>
        </w:rPr>
        <w:t xml:space="preserve">In accordance with the </w:t>
      </w:r>
      <w:proofErr w:type="spellStart"/>
      <w:r w:rsidRPr="00967785">
        <w:rPr>
          <w:szCs w:val="18"/>
          <w:lang w:val="en-US"/>
        </w:rPr>
        <w:t>programme</w:t>
      </w:r>
      <w:proofErr w:type="spellEnd"/>
      <w:r w:rsidRPr="00967785">
        <w:rPr>
          <w:szCs w:val="18"/>
          <w:lang w:val="en-US"/>
        </w:rPr>
        <w:t xml:space="preserve"> of work of the Inland Transport Committee for 2020 as outlined in proposed </w:t>
      </w:r>
      <w:proofErr w:type="spellStart"/>
      <w:r w:rsidRPr="00967785">
        <w:rPr>
          <w:szCs w:val="18"/>
          <w:lang w:val="en-US"/>
        </w:rPr>
        <w:t>programme</w:t>
      </w:r>
      <w:proofErr w:type="spellEnd"/>
      <w:r w:rsidRPr="00967785">
        <w:rPr>
          <w:szCs w:val="18"/>
          <w:lang w:val="en-US"/>
        </w:rPr>
        <w:t xml:space="preserve"> budget for 2020 (A/74/6 (part V sect. 20) para 20.37), the World Forum will develop, harmonize and update UN Regulations in order to enhance the performance of vehicles. The present document is submitted in conformity with that mandate</w:t>
      </w:r>
      <w:r w:rsidRPr="001F6269">
        <w:rPr>
          <w:szCs w:val="18"/>
          <w:lang w:val="en-US"/>
        </w:rPr>
        <w:t>.</w:t>
      </w:r>
      <w:r w:rsidRPr="002232AF">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34FC5" w14:textId="0462986C" w:rsidR="00E812DA" w:rsidRPr="00E812DA" w:rsidRDefault="00FE5A0D">
    <w:pPr>
      <w:pStyle w:val="Koptekst"/>
    </w:pPr>
    <w:r>
      <w:rPr>
        <w:noProof/>
      </w:rPr>
      <w:pict w14:anchorId="70EE63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457641" o:spid="_x0000_s16386" type="#_x0000_t136" style="position:absolute;margin-left:0;margin-top:0;width:529.25pt;height:150.25pt;rotation:315;z-index:-251655168;mso-position-horizontal:center;mso-position-horizontal-relative:margin;mso-position-vertical:center;mso-position-vertical-relative:margin" o:allowincell="f" fillcolor="silver" stroked="f">
          <v:fill opacity=".5"/>
          <v:textpath style="font-family:&quot;Times New Roman&quot;;font-size:1pt" string="CONCEPT"/>
        </v:shape>
      </w:pict>
    </w:r>
    <w:r w:rsidR="002605C6">
      <w:t>ECE/TRANS/WP.29/GRSP/</w:t>
    </w:r>
    <w:r>
      <w:fldChar w:fldCharType="begin"/>
    </w:r>
    <w:r>
      <w:instrText xml:space="preserve"> TITLE  \* MERGEFORMAT </w:instrText>
    </w:r>
    <w:r>
      <w:fldChar w:fldCharType="separate"/>
    </w:r>
    <w:r w:rsidR="00914380">
      <w:t>2022/xx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08FF9" w14:textId="12CF9E7E" w:rsidR="00E812DA" w:rsidRPr="00E812DA" w:rsidRDefault="00FE5A0D" w:rsidP="00E812DA">
    <w:pPr>
      <w:pStyle w:val="Koptekst"/>
      <w:jc w:val="right"/>
    </w:pPr>
    <w:r>
      <w:rPr>
        <w:noProof/>
      </w:rPr>
      <w:pict w14:anchorId="6D207F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457642" o:spid="_x0000_s16387" type="#_x0000_t136" style="position:absolute;left:0;text-align:left;margin-left:0;margin-top:0;width:529.25pt;height:150.25pt;rotation:315;z-index:-251653120;mso-position-horizontal:center;mso-position-horizontal-relative:margin;mso-position-vertical:center;mso-position-vertical-relative:margin" o:allowincell="f" fillcolor="silver" stroked="f">
          <v:fill opacity=".5"/>
          <v:textpath style="font-family:&quot;Times New Roman&quot;;font-size:1pt" string="CONCEPT"/>
        </v:shape>
      </w:pict>
    </w:r>
    <w:r w:rsidR="00532332">
      <w:t>ECE/TRANS/WP.29/GRSP/</w:t>
    </w:r>
    <w:r>
      <w:fldChar w:fldCharType="begin"/>
    </w:r>
    <w:r>
      <w:instrText xml:space="preserve"> TITLE  \* MERGEFORMAT </w:instrText>
    </w:r>
    <w:r>
      <w:fldChar w:fldCharType="separate"/>
    </w:r>
    <w:r w:rsidR="00914380">
      <w:t>2022/xx</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92230" w14:textId="03589E8A" w:rsidR="0084236B" w:rsidRDefault="00FE5A0D" w:rsidP="0084236B">
    <w:pPr>
      <w:pStyle w:val="Koptekst"/>
      <w:jc w:val="right"/>
    </w:pPr>
    <w:r>
      <w:rPr>
        <w:noProof/>
      </w:rPr>
      <w:pict w14:anchorId="175A6E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457640" o:spid="_x0000_s16385" type="#_x0000_t136" style="position:absolute;left:0;text-align:left;margin-left:0;margin-top:0;width:529.25pt;height:150.25pt;rotation:315;z-index:-251657216;mso-position-horizontal:center;mso-position-horizontal-relative:margin;mso-position-vertical:center;mso-position-vertical-relative:margin" o:allowincell="f" fillcolor="silver" stroked="f">
          <v:fill opacity=".5"/>
          <v:textpath style="font-family:&quot;Times New Roman&quot;;font-size:1pt" string="CONCEP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EC3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F507A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E6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7AE4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2A4B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A0EE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12BC3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FE69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FE3A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A541A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C49F8"/>
    <w:multiLevelType w:val="hybridMultilevel"/>
    <w:tmpl w:val="FFD08D26"/>
    <w:lvl w:ilvl="0" w:tplc="2FB47626">
      <w:start w:val="1"/>
      <w:numFmt w:val="decimal"/>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4F972AE"/>
    <w:multiLevelType w:val="hybridMultilevel"/>
    <w:tmpl w:val="D35293FE"/>
    <w:lvl w:ilvl="0" w:tplc="2918FFEE">
      <w:start w:val="1"/>
      <w:numFmt w:val="decimal"/>
      <w:lvlText w:val="%1."/>
      <w:lvlJc w:val="left"/>
      <w:pPr>
        <w:ind w:left="1494" w:hanging="360"/>
      </w:pPr>
      <w:rPr>
        <w:rFonts w:hint="default"/>
      </w:r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12" w15:restartNumberingAfterBreak="0">
    <w:nsid w:val="0D954887"/>
    <w:multiLevelType w:val="hybridMultilevel"/>
    <w:tmpl w:val="5A48E46A"/>
    <w:lvl w:ilvl="0" w:tplc="F560206C">
      <w:start w:val="1"/>
      <w:numFmt w:val="decimal"/>
      <w:pStyle w:val="ParNoG"/>
      <w:lvlText w:val="%1."/>
      <w:lvlJc w:val="left"/>
      <w:pPr>
        <w:tabs>
          <w:tab w:val="num" w:pos="1701"/>
        </w:tabs>
        <w:ind w:left="1134" w:firstLine="0"/>
      </w:pPr>
      <w:rPr>
        <w:rFonts w:ascii="Times New Roman" w:hAnsi="Times New Roman" w:hint="default"/>
        <w:b w:val="0"/>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15:restartNumberingAfterBreak="0">
    <w:nsid w:val="1BAC3BCF"/>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15:restartNumberingAfterBreak="0">
    <w:nsid w:val="1DD123F6"/>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365CE8"/>
    <w:multiLevelType w:val="hybridMultilevel"/>
    <w:tmpl w:val="31528BAE"/>
    <w:lvl w:ilvl="0" w:tplc="FB105C8E">
      <w:start w:val="1"/>
      <w:numFmt w:val="upperRoman"/>
      <w:lvlText w:val="%1."/>
      <w:lvlJc w:val="left"/>
      <w:pPr>
        <w:ind w:left="2273" w:hanging="855"/>
      </w:pPr>
      <w:rPr>
        <w:rFonts w:hint="default"/>
      </w:rPr>
    </w:lvl>
    <w:lvl w:ilvl="1" w:tplc="04130019" w:tentative="1">
      <w:start w:val="1"/>
      <w:numFmt w:val="lowerLetter"/>
      <w:lvlText w:val="%2."/>
      <w:lvlJc w:val="left"/>
      <w:pPr>
        <w:ind w:left="2498" w:hanging="360"/>
      </w:pPr>
    </w:lvl>
    <w:lvl w:ilvl="2" w:tplc="0413001B" w:tentative="1">
      <w:start w:val="1"/>
      <w:numFmt w:val="lowerRoman"/>
      <w:lvlText w:val="%3."/>
      <w:lvlJc w:val="right"/>
      <w:pPr>
        <w:ind w:left="3218" w:hanging="180"/>
      </w:pPr>
    </w:lvl>
    <w:lvl w:ilvl="3" w:tplc="0413000F" w:tentative="1">
      <w:start w:val="1"/>
      <w:numFmt w:val="decimal"/>
      <w:lvlText w:val="%4."/>
      <w:lvlJc w:val="left"/>
      <w:pPr>
        <w:ind w:left="3938" w:hanging="360"/>
      </w:pPr>
    </w:lvl>
    <w:lvl w:ilvl="4" w:tplc="04130019" w:tentative="1">
      <w:start w:val="1"/>
      <w:numFmt w:val="lowerLetter"/>
      <w:lvlText w:val="%5."/>
      <w:lvlJc w:val="left"/>
      <w:pPr>
        <w:ind w:left="4658" w:hanging="360"/>
      </w:pPr>
    </w:lvl>
    <w:lvl w:ilvl="5" w:tplc="0413001B" w:tentative="1">
      <w:start w:val="1"/>
      <w:numFmt w:val="lowerRoman"/>
      <w:lvlText w:val="%6."/>
      <w:lvlJc w:val="right"/>
      <w:pPr>
        <w:ind w:left="5378" w:hanging="180"/>
      </w:pPr>
    </w:lvl>
    <w:lvl w:ilvl="6" w:tplc="0413000F" w:tentative="1">
      <w:start w:val="1"/>
      <w:numFmt w:val="decimal"/>
      <w:lvlText w:val="%7."/>
      <w:lvlJc w:val="left"/>
      <w:pPr>
        <w:ind w:left="6098" w:hanging="360"/>
      </w:pPr>
    </w:lvl>
    <w:lvl w:ilvl="7" w:tplc="04130019" w:tentative="1">
      <w:start w:val="1"/>
      <w:numFmt w:val="lowerLetter"/>
      <w:lvlText w:val="%8."/>
      <w:lvlJc w:val="left"/>
      <w:pPr>
        <w:ind w:left="6818" w:hanging="360"/>
      </w:pPr>
    </w:lvl>
    <w:lvl w:ilvl="8" w:tplc="0413001B" w:tentative="1">
      <w:start w:val="1"/>
      <w:numFmt w:val="lowerRoman"/>
      <w:lvlText w:val="%9."/>
      <w:lvlJc w:val="right"/>
      <w:pPr>
        <w:ind w:left="7538" w:hanging="180"/>
      </w:pPr>
    </w:lvl>
  </w:abstractNum>
  <w:abstractNum w:abstractNumId="17" w15:restartNumberingAfterBreak="0">
    <w:nsid w:val="276C1387"/>
    <w:multiLevelType w:val="hybridMultilevel"/>
    <w:tmpl w:val="8D8A81BE"/>
    <w:lvl w:ilvl="0" w:tplc="B9AED9C8">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B6C0E2A"/>
    <w:multiLevelType w:val="hybridMultilevel"/>
    <w:tmpl w:val="807C97F8"/>
    <w:lvl w:ilvl="0" w:tplc="C302D7CE">
      <w:start w:val="1"/>
      <w:numFmt w:val="decimal"/>
      <w:lvlText w:val="%1."/>
      <w:lvlJc w:val="left"/>
      <w:pPr>
        <w:ind w:left="926" w:hanging="566"/>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16559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43F6432"/>
    <w:multiLevelType w:val="hybridMultilevel"/>
    <w:tmpl w:val="3EF0FCF4"/>
    <w:lvl w:ilvl="0" w:tplc="94784E40">
      <w:start w:val="1"/>
      <w:numFmt w:val="decimal"/>
      <w:lvlText w:val="%1."/>
      <w:lvlJc w:val="left"/>
      <w:pPr>
        <w:ind w:left="1494" w:hanging="360"/>
      </w:pPr>
      <w:rPr>
        <w:rFonts w:hint="default"/>
      </w:r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22" w15:restartNumberingAfterBreak="0">
    <w:nsid w:val="4DE8730D"/>
    <w:multiLevelType w:val="hybridMultilevel"/>
    <w:tmpl w:val="ABD6B26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5315950"/>
    <w:multiLevelType w:val="hybridMultilevel"/>
    <w:tmpl w:val="807C97F8"/>
    <w:lvl w:ilvl="0" w:tplc="C302D7CE">
      <w:start w:val="1"/>
      <w:numFmt w:val="decimal"/>
      <w:lvlText w:val="%1."/>
      <w:lvlJc w:val="left"/>
      <w:pPr>
        <w:ind w:left="926" w:hanging="566"/>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5925DC1"/>
    <w:multiLevelType w:val="hybridMultilevel"/>
    <w:tmpl w:val="FAA66F24"/>
    <w:lvl w:ilvl="0" w:tplc="8C4849AC">
      <w:start w:val="1"/>
      <w:numFmt w:val="bullet"/>
      <w:pStyle w:val="Bullet1G"/>
      <w:lvlText w:val="•"/>
      <w:lvlJc w:val="left"/>
      <w:pPr>
        <w:tabs>
          <w:tab w:val="num" w:pos="1701"/>
        </w:tabs>
        <w:ind w:left="1701"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2F551E"/>
    <w:multiLevelType w:val="hybridMultilevel"/>
    <w:tmpl w:val="6292E22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5E223DA"/>
    <w:multiLevelType w:val="hybridMultilevel"/>
    <w:tmpl w:val="5B7ACB42"/>
    <w:lvl w:ilvl="0" w:tplc="3A60C988">
      <w:start w:val="1"/>
      <w:numFmt w:val="bullet"/>
      <w:pStyle w:val="Bullet2G"/>
      <w:lvlText w:val="•"/>
      <w:lvlJc w:val="left"/>
      <w:pPr>
        <w:tabs>
          <w:tab w:val="num" w:pos="2268"/>
        </w:tabs>
        <w:ind w:left="2268"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790603"/>
    <w:multiLevelType w:val="hybridMultilevel"/>
    <w:tmpl w:val="2A2C1DB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8"/>
  </w:num>
  <w:num w:numId="6">
    <w:abstractNumId w:val="9"/>
  </w:num>
  <w:num w:numId="7">
    <w:abstractNumId w:val="7"/>
  </w:num>
  <w:num w:numId="8">
    <w:abstractNumId w:val="6"/>
  </w:num>
  <w:num w:numId="9">
    <w:abstractNumId w:val="5"/>
  </w:num>
  <w:num w:numId="10">
    <w:abstractNumId w:val="4"/>
  </w:num>
  <w:num w:numId="11">
    <w:abstractNumId w:val="19"/>
  </w:num>
  <w:num w:numId="12">
    <w:abstractNumId w:val="15"/>
  </w:num>
  <w:num w:numId="13">
    <w:abstractNumId w:val="10"/>
  </w:num>
  <w:num w:numId="14">
    <w:abstractNumId w:val="13"/>
  </w:num>
  <w:num w:numId="15">
    <w:abstractNumId w:val="20"/>
  </w:num>
  <w:num w:numId="16">
    <w:abstractNumId w:val="14"/>
  </w:num>
  <w:num w:numId="17">
    <w:abstractNumId w:val="24"/>
  </w:num>
  <w:num w:numId="18">
    <w:abstractNumId w:val="26"/>
  </w:num>
  <w:num w:numId="19">
    <w:abstractNumId w:val="12"/>
  </w:num>
  <w:num w:numId="20">
    <w:abstractNumId w:val="23"/>
  </w:num>
  <w:num w:numId="21">
    <w:abstractNumId w:val="18"/>
  </w:num>
  <w:num w:numId="22">
    <w:abstractNumId w:val="17"/>
  </w:num>
  <w:num w:numId="23">
    <w:abstractNumId w:val="27"/>
  </w:num>
  <w:num w:numId="24">
    <w:abstractNumId w:val="16"/>
  </w:num>
  <w:num w:numId="25">
    <w:abstractNumId w:val="25"/>
  </w:num>
  <w:num w:numId="26">
    <w:abstractNumId w:val="11"/>
  </w:num>
  <w:num w:numId="27">
    <w:abstractNumId w:val="21"/>
  </w:num>
  <w:num w:numId="28">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mmers, Hans">
    <w15:presenceInfo w15:providerId="AD" w15:userId="S-1-5-21-4018625-230058506-1990678075-2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5"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fr-CH" w:vendorID="64" w:dllVersion="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357"/>
  <w:doNotHyphenateCaps/>
  <w:evenAndOddHeaders/>
  <w:displayHorizontalDrawingGridEvery w:val="0"/>
  <w:displayVerticalDrawingGridEvery w:val="0"/>
  <w:doNotUseMarginsForDrawingGridOrigin/>
  <w:noPunctuationKerning/>
  <w:characterSpacingControl w:val="doNotCompress"/>
  <w:hdrShapeDefaults>
    <o:shapedefaults v:ext="edit" spidmax="16388"/>
    <o:shapelayout v:ext="edit">
      <o:idmap v:ext="edit" data="16"/>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2DA"/>
    <w:rsid w:val="00002A7D"/>
    <w:rsid w:val="000038A8"/>
    <w:rsid w:val="00005DF3"/>
    <w:rsid w:val="00006790"/>
    <w:rsid w:val="00027624"/>
    <w:rsid w:val="00050F6B"/>
    <w:rsid w:val="00053A7F"/>
    <w:rsid w:val="000548C6"/>
    <w:rsid w:val="0006054C"/>
    <w:rsid w:val="000678CD"/>
    <w:rsid w:val="00072C8C"/>
    <w:rsid w:val="00073ACB"/>
    <w:rsid w:val="00081CE0"/>
    <w:rsid w:val="00084D30"/>
    <w:rsid w:val="00090320"/>
    <w:rsid w:val="000931C0"/>
    <w:rsid w:val="00097003"/>
    <w:rsid w:val="000A2E09"/>
    <w:rsid w:val="000B175B"/>
    <w:rsid w:val="000B2296"/>
    <w:rsid w:val="000B3A0F"/>
    <w:rsid w:val="000D503C"/>
    <w:rsid w:val="000E0415"/>
    <w:rsid w:val="000F7715"/>
    <w:rsid w:val="00111832"/>
    <w:rsid w:val="00121D39"/>
    <w:rsid w:val="001434BC"/>
    <w:rsid w:val="00156B99"/>
    <w:rsid w:val="00166124"/>
    <w:rsid w:val="00184DDA"/>
    <w:rsid w:val="001900CD"/>
    <w:rsid w:val="001939C6"/>
    <w:rsid w:val="001964E4"/>
    <w:rsid w:val="001A0452"/>
    <w:rsid w:val="001A6973"/>
    <w:rsid w:val="001B4B04"/>
    <w:rsid w:val="001B5875"/>
    <w:rsid w:val="001B63B2"/>
    <w:rsid w:val="001C4B9C"/>
    <w:rsid w:val="001C6663"/>
    <w:rsid w:val="001C7895"/>
    <w:rsid w:val="001D26DF"/>
    <w:rsid w:val="001F1599"/>
    <w:rsid w:val="001F19C4"/>
    <w:rsid w:val="001F5C75"/>
    <w:rsid w:val="002043F0"/>
    <w:rsid w:val="00211E0B"/>
    <w:rsid w:val="0021317C"/>
    <w:rsid w:val="0023047A"/>
    <w:rsid w:val="00231144"/>
    <w:rsid w:val="00232575"/>
    <w:rsid w:val="0023635F"/>
    <w:rsid w:val="00243BA7"/>
    <w:rsid w:val="002451A9"/>
    <w:rsid w:val="00247258"/>
    <w:rsid w:val="00257CAC"/>
    <w:rsid w:val="002605C6"/>
    <w:rsid w:val="0027237A"/>
    <w:rsid w:val="002974E9"/>
    <w:rsid w:val="002A306B"/>
    <w:rsid w:val="002A7F94"/>
    <w:rsid w:val="002B109A"/>
    <w:rsid w:val="002B1E97"/>
    <w:rsid w:val="002B6AE1"/>
    <w:rsid w:val="002C6D45"/>
    <w:rsid w:val="002D4E00"/>
    <w:rsid w:val="002D6E53"/>
    <w:rsid w:val="002E68E9"/>
    <w:rsid w:val="002F046D"/>
    <w:rsid w:val="002F14FC"/>
    <w:rsid w:val="002F3023"/>
    <w:rsid w:val="00301764"/>
    <w:rsid w:val="003229D8"/>
    <w:rsid w:val="00336C97"/>
    <w:rsid w:val="00337F88"/>
    <w:rsid w:val="00342432"/>
    <w:rsid w:val="0035223F"/>
    <w:rsid w:val="00352D4B"/>
    <w:rsid w:val="0035638C"/>
    <w:rsid w:val="00364640"/>
    <w:rsid w:val="003668A8"/>
    <w:rsid w:val="0036779C"/>
    <w:rsid w:val="003A46BB"/>
    <w:rsid w:val="003A4EC7"/>
    <w:rsid w:val="003A5DAD"/>
    <w:rsid w:val="003A71B0"/>
    <w:rsid w:val="003A7295"/>
    <w:rsid w:val="003B1F60"/>
    <w:rsid w:val="003B45CF"/>
    <w:rsid w:val="003C2CC4"/>
    <w:rsid w:val="003D4B23"/>
    <w:rsid w:val="003E278A"/>
    <w:rsid w:val="00413520"/>
    <w:rsid w:val="004325CB"/>
    <w:rsid w:val="004333BC"/>
    <w:rsid w:val="00440A07"/>
    <w:rsid w:val="00462880"/>
    <w:rsid w:val="004713E1"/>
    <w:rsid w:val="00476F24"/>
    <w:rsid w:val="004A5D33"/>
    <w:rsid w:val="004C55B0"/>
    <w:rsid w:val="004F6BA0"/>
    <w:rsid w:val="004F77C1"/>
    <w:rsid w:val="00503BEA"/>
    <w:rsid w:val="00532332"/>
    <w:rsid w:val="00533616"/>
    <w:rsid w:val="00535ABA"/>
    <w:rsid w:val="0053768B"/>
    <w:rsid w:val="005420F2"/>
    <w:rsid w:val="0054285C"/>
    <w:rsid w:val="00584173"/>
    <w:rsid w:val="00595520"/>
    <w:rsid w:val="005A44B9"/>
    <w:rsid w:val="005B1BA0"/>
    <w:rsid w:val="005B3DB3"/>
    <w:rsid w:val="005C0268"/>
    <w:rsid w:val="005D15CA"/>
    <w:rsid w:val="005E6DCF"/>
    <w:rsid w:val="005F08DF"/>
    <w:rsid w:val="005F3066"/>
    <w:rsid w:val="005F3E61"/>
    <w:rsid w:val="00604DDD"/>
    <w:rsid w:val="006115CC"/>
    <w:rsid w:val="00611FC4"/>
    <w:rsid w:val="006176FB"/>
    <w:rsid w:val="00630FCB"/>
    <w:rsid w:val="006320A4"/>
    <w:rsid w:val="00637A83"/>
    <w:rsid w:val="00640B26"/>
    <w:rsid w:val="0065017A"/>
    <w:rsid w:val="0065766B"/>
    <w:rsid w:val="0067473D"/>
    <w:rsid w:val="006770B2"/>
    <w:rsid w:val="00686324"/>
    <w:rsid w:val="00686A48"/>
    <w:rsid w:val="0068763C"/>
    <w:rsid w:val="006940E1"/>
    <w:rsid w:val="006A3C72"/>
    <w:rsid w:val="006A6F5B"/>
    <w:rsid w:val="006A7392"/>
    <w:rsid w:val="006B03A1"/>
    <w:rsid w:val="006B67D9"/>
    <w:rsid w:val="006C1FA7"/>
    <w:rsid w:val="006C43CB"/>
    <w:rsid w:val="006C5535"/>
    <w:rsid w:val="006D0589"/>
    <w:rsid w:val="006E564B"/>
    <w:rsid w:val="006E7154"/>
    <w:rsid w:val="007003CD"/>
    <w:rsid w:val="0070701E"/>
    <w:rsid w:val="0072632A"/>
    <w:rsid w:val="007358E8"/>
    <w:rsid w:val="00736ECE"/>
    <w:rsid w:val="0074533B"/>
    <w:rsid w:val="007643BC"/>
    <w:rsid w:val="00772A3A"/>
    <w:rsid w:val="00774D09"/>
    <w:rsid w:val="00780C68"/>
    <w:rsid w:val="007959FE"/>
    <w:rsid w:val="007A0CF1"/>
    <w:rsid w:val="007B0A09"/>
    <w:rsid w:val="007B6BA5"/>
    <w:rsid w:val="007C3390"/>
    <w:rsid w:val="007C42D8"/>
    <w:rsid w:val="007C4F4B"/>
    <w:rsid w:val="007C5418"/>
    <w:rsid w:val="007D6F65"/>
    <w:rsid w:val="007D7362"/>
    <w:rsid w:val="007F5CE2"/>
    <w:rsid w:val="007F6611"/>
    <w:rsid w:val="00810BAC"/>
    <w:rsid w:val="008175E9"/>
    <w:rsid w:val="008242D7"/>
    <w:rsid w:val="0082577B"/>
    <w:rsid w:val="00825CB5"/>
    <w:rsid w:val="0084236B"/>
    <w:rsid w:val="0084464E"/>
    <w:rsid w:val="00850453"/>
    <w:rsid w:val="0085626B"/>
    <w:rsid w:val="00866893"/>
    <w:rsid w:val="00866F02"/>
    <w:rsid w:val="00867D18"/>
    <w:rsid w:val="00871F9A"/>
    <w:rsid w:val="00871FD5"/>
    <w:rsid w:val="0088172E"/>
    <w:rsid w:val="00881B4E"/>
    <w:rsid w:val="00881EFA"/>
    <w:rsid w:val="00884F2F"/>
    <w:rsid w:val="008879CB"/>
    <w:rsid w:val="008979B1"/>
    <w:rsid w:val="008A0190"/>
    <w:rsid w:val="008A6B25"/>
    <w:rsid w:val="008A6C4F"/>
    <w:rsid w:val="008B389E"/>
    <w:rsid w:val="008C759F"/>
    <w:rsid w:val="008D045E"/>
    <w:rsid w:val="008D3F25"/>
    <w:rsid w:val="008D4D82"/>
    <w:rsid w:val="008E0E46"/>
    <w:rsid w:val="008E7116"/>
    <w:rsid w:val="008F143B"/>
    <w:rsid w:val="008F3882"/>
    <w:rsid w:val="008F4B7C"/>
    <w:rsid w:val="00914380"/>
    <w:rsid w:val="00926E47"/>
    <w:rsid w:val="0094704D"/>
    <w:rsid w:val="00947162"/>
    <w:rsid w:val="0095782B"/>
    <w:rsid w:val="009610D0"/>
    <w:rsid w:val="0096375C"/>
    <w:rsid w:val="009662E6"/>
    <w:rsid w:val="0097095E"/>
    <w:rsid w:val="0098592B"/>
    <w:rsid w:val="00985FC4"/>
    <w:rsid w:val="00990766"/>
    <w:rsid w:val="00991261"/>
    <w:rsid w:val="009964C4"/>
    <w:rsid w:val="009A7B81"/>
    <w:rsid w:val="009B75DC"/>
    <w:rsid w:val="009B7EB7"/>
    <w:rsid w:val="009D01C0"/>
    <w:rsid w:val="009D6A08"/>
    <w:rsid w:val="009E0A16"/>
    <w:rsid w:val="009E6CB7"/>
    <w:rsid w:val="009E7970"/>
    <w:rsid w:val="009F2EAC"/>
    <w:rsid w:val="009F3EAC"/>
    <w:rsid w:val="009F57E3"/>
    <w:rsid w:val="00A10F4F"/>
    <w:rsid w:val="00A11067"/>
    <w:rsid w:val="00A1704A"/>
    <w:rsid w:val="00A21309"/>
    <w:rsid w:val="00A36AC2"/>
    <w:rsid w:val="00A425EB"/>
    <w:rsid w:val="00A6230E"/>
    <w:rsid w:val="00A72F22"/>
    <w:rsid w:val="00A733BC"/>
    <w:rsid w:val="00A748A6"/>
    <w:rsid w:val="00A76A69"/>
    <w:rsid w:val="00A879A4"/>
    <w:rsid w:val="00AA0FF8"/>
    <w:rsid w:val="00AA6F8C"/>
    <w:rsid w:val="00AB3E5F"/>
    <w:rsid w:val="00AC0F2C"/>
    <w:rsid w:val="00AC502A"/>
    <w:rsid w:val="00AE1E26"/>
    <w:rsid w:val="00AF58C1"/>
    <w:rsid w:val="00B04A3F"/>
    <w:rsid w:val="00B06643"/>
    <w:rsid w:val="00B10ED8"/>
    <w:rsid w:val="00B11654"/>
    <w:rsid w:val="00B15055"/>
    <w:rsid w:val="00B20551"/>
    <w:rsid w:val="00B205F2"/>
    <w:rsid w:val="00B30179"/>
    <w:rsid w:val="00B31E0B"/>
    <w:rsid w:val="00B33FC7"/>
    <w:rsid w:val="00B37B15"/>
    <w:rsid w:val="00B4162A"/>
    <w:rsid w:val="00B45C02"/>
    <w:rsid w:val="00B65477"/>
    <w:rsid w:val="00B70B63"/>
    <w:rsid w:val="00B72A1E"/>
    <w:rsid w:val="00B80F09"/>
    <w:rsid w:val="00B81E12"/>
    <w:rsid w:val="00BA339B"/>
    <w:rsid w:val="00BA652B"/>
    <w:rsid w:val="00BB23CC"/>
    <w:rsid w:val="00BC1E7E"/>
    <w:rsid w:val="00BC40E0"/>
    <w:rsid w:val="00BC74E9"/>
    <w:rsid w:val="00BE36A9"/>
    <w:rsid w:val="00BE618E"/>
    <w:rsid w:val="00BE7BEC"/>
    <w:rsid w:val="00BF0A5A"/>
    <w:rsid w:val="00BF0E63"/>
    <w:rsid w:val="00BF12A3"/>
    <w:rsid w:val="00BF16D7"/>
    <w:rsid w:val="00BF2373"/>
    <w:rsid w:val="00BF279B"/>
    <w:rsid w:val="00C044E2"/>
    <w:rsid w:val="00C048CB"/>
    <w:rsid w:val="00C066F3"/>
    <w:rsid w:val="00C463DD"/>
    <w:rsid w:val="00C745C3"/>
    <w:rsid w:val="00C978F5"/>
    <w:rsid w:val="00CA24A4"/>
    <w:rsid w:val="00CB348D"/>
    <w:rsid w:val="00CC05BA"/>
    <w:rsid w:val="00CD46F5"/>
    <w:rsid w:val="00CE4A8F"/>
    <w:rsid w:val="00CF071D"/>
    <w:rsid w:val="00D0123D"/>
    <w:rsid w:val="00D113D1"/>
    <w:rsid w:val="00D15B04"/>
    <w:rsid w:val="00D166E5"/>
    <w:rsid w:val="00D2031B"/>
    <w:rsid w:val="00D25FE2"/>
    <w:rsid w:val="00D37DA9"/>
    <w:rsid w:val="00D406A7"/>
    <w:rsid w:val="00D43252"/>
    <w:rsid w:val="00D44D86"/>
    <w:rsid w:val="00D50B7D"/>
    <w:rsid w:val="00D52012"/>
    <w:rsid w:val="00D66C67"/>
    <w:rsid w:val="00D704E5"/>
    <w:rsid w:val="00D72727"/>
    <w:rsid w:val="00D978C6"/>
    <w:rsid w:val="00DA0956"/>
    <w:rsid w:val="00DA357F"/>
    <w:rsid w:val="00DA3E12"/>
    <w:rsid w:val="00DC0747"/>
    <w:rsid w:val="00DC18AD"/>
    <w:rsid w:val="00DC1A6E"/>
    <w:rsid w:val="00DE3E9D"/>
    <w:rsid w:val="00DF4E0E"/>
    <w:rsid w:val="00DF7CAE"/>
    <w:rsid w:val="00E36B74"/>
    <w:rsid w:val="00E37F68"/>
    <w:rsid w:val="00E423C0"/>
    <w:rsid w:val="00E6414C"/>
    <w:rsid w:val="00E7260F"/>
    <w:rsid w:val="00E812DA"/>
    <w:rsid w:val="00E8702D"/>
    <w:rsid w:val="00E905F4"/>
    <w:rsid w:val="00E916A9"/>
    <w:rsid w:val="00E916DE"/>
    <w:rsid w:val="00E925AD"/>
    <w:rsid w:val="00E96630"/>
    <w:rsid w:val="00EB6F29"/>
    <w:rsid w:val="00ED18DC"/>
    <w:rsid w:val="00ED6201"/>
    <w:rsid w:val="00ED7A2A"/>
    <w:rsid w:val="00EF1D7F"/>
    <w:rsid w:val="00F0137E"/>
    <w:rsid w:val="00F04E44"/>
    <w:rsid w:val="00F21786"/>
    <w:rsid w:val="00F25D06"/>
    <w:rsid w:val="00F31CFF"/>
    <w:rsid w:val="00F346DE"/>
    <w:rsid w:val="00F3742B"/>
    <w:rsid w:val="00F41FDB"/>
    <w:rsid w:val="00F50597"/>
    <w:rsid w:val="00F54B9B"/>
    <w:rsid w:val="00F56D63"/>
    <w:rsid w:val="00F609A9"/>
    <w:rsid w:val="00F80C99"/>
    <w:rsid w:val="00F8565D"/>
    <w:rsid w:val="00F867EC"/>
    <w:rsid w:val="00F91B2B"/>
    <w:rsid w:val="00FC03CD"/>
    <w:rsid w:val="00FC0646"/>
    <w:rsid w:val="00FC68B7"/>
    <w:rsid w:val="00FC7CEB"/>
    <w:rsid w:val="00FE5A0D"/>
    <w:rsid w:val="00FE6985"/>
    <w:rsid w:val="00FF0B3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8"/>
    <o:shapelayout v:ext="edit">
      <o:idmap v:ext="edit" data="1"/>
    </o:shapelayout>
  </w:shapeDefaults>
  <w:decimalSymbol w:val=","/>
  <w:listSeparator w:val=";"/>
  <w14:docId w14:val="0748E3D8"/>
  <w15:docId w15:val="{22CCDAEB-19C4-42C6-84FB-AA4C6BD4A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80C68"/>
    <w:pPr>
      <w:suppressAutoHyphens/>
      <w:spacing w:line="240" w:lineRule="atLeast"/>
    </w:pPr>
    <w:rPr>
      <w:lang w:val="en-GB"/>
    </w:rPr>
  </w:style>
  <w:style w:type="paragraph" w:styleId="Kop1">
    <w:name w:val="heading 1"/>
    <w:aliases w:val="Table_G"/>
    <w:basedOn w:val="SingleTxtG"/>
    <w:next w:val="SingleTxtG"/>
    <w:qFormat/>
    <w:rsid w:val="00E925AD"/>
    <w:pPr>
      <w:spacing w:after="0" w:line="240" w:lineRule="auto"/>
      <w:ind w:right="0"/>
      <w:jc w:val="left"/>
      <w:outlineLvl w:val="0"/>
    </w:pPr>
  </w:style>
  <w:style w:type="paragraph" w:styleId="Kop2">
    <w:name w:val="heading 2"/>
    <w:basedOn w:val="Standaard"/>
    <w:next w:val="Standaard"/>
    <w:semiHidden/>
    <w:qFormat/>
    <w:rsid w:val="00E925AD"/>
    <w:pPr>
      <w:spacing w:line="240" w:lineRule="auto"/>
      <w:outlineLvl w:val="1"/>
    </w:pPr>
  </w:style>
  <w:style w:type="paragraph" w:styleId="Kop3">
    <w:name w:val="heading 3"/>
    <w:basedOn w:val="Standaard"/>
    <w:next w:val="Standaard"/>
    <w:semiHidden/>
    <w:qFormat/>
    <w:rsid w:val="00E925AD"/>
    <w:pPr>
      <w:spacing w:line="240" w:lineRule="auto"/>
      <w:outlineLvl w:val="2"/>
    </w:pPr>
  </w:style>
  <w:style w:type="paragraph" w:styleId="Kop4">
    <w:name w:val="heading 4"/>
    <w:basedOn w:val="Standaard"/>
    <w:next w:val="Standaard"/>
    <w:semiHidden/>
    <w:qFormat/>
    <w:rsid w:val="00E925AD"/>
    <w:pPr>
      <w:spacing w:line="240" w:lineRule="auto"/>
      <w:outlineLvl w:val="3"/>
    </w:pPr>
  </w:style>
  <w:style w:type="paragraph" w:styleId="Kop5">
    <w:name w:val="heading 5"/>
    <w:basedOn w:val="Standaard"/>
    <w:next w:val="Standaard"/>
    <w:semiHidden/>
    <w:qFormat/>
    <w:rsid w:val="00E925AD"/>
    <w:pPr>
      <w:spacing w:line="240" w:lineRule="auto"/>
      <w:outlineLvl w:val="4"/>
    </w:pPr>
  </w:style>
  <w:style w:type="paragraph" w:styleId="Kop6">
    <w:name w:val="heading 6"/>
    <w:basedOn w:val="Standaard"/>
    <w:next w:val="Standaard"/>
    <w:semiHidden/>
    <w:qFormat/>
    <w:rsid w:val="00E925AD"/>
    <w:pPr>
      <w:spacing w:line="240" w:lineRule="auto"/>
      <w:outlineLvl w:val="5"/>
    </w:pPr>
  </w:style>
  <w:style w:type="paragraph" w:styleId="Kop7">
    <w:name w:val="heading 7"/>
    <w:basedOn w:val="Standaard"/>
    <w:next w:val="Standaard"/>
    <w:semiHidden/>
    <w:qFormat/>
    <w:rsid w:val="00E925AD"/>
    <w:pPr>
      <w:spacing w:line="240" w:lineRule="auto"/>
      <w:outlineLvl w:val="6"/>
    </w:pPr>
  </w:style>
  <w:style w:type="paragraph" w:styleId="Kop8">
    <w:name w:val="heading 8"/>
    <w:basedOn w:val="Standaard"/>
    <w:next w:val="Standaard"/>
    <w:semiHidden/>
    <w:qFormat/>
    <w:rsid w:val="00E925AD"/>
    <w:pPr>
      <w:spacing w:line="240" w:lineRule="auto"/>
      <w:outlineLvl w:val="7"/>
    </w:pPr>
  </w:style>
  <w:style w:type="paragraph" w:styleId="Kop9">
    <w:name w:val="heading 9"/>
    <w:basedOn w:val="Standaard"/>
    <w:next w:val="Standaard"/>
    <w:semiHidden/>
    <w:qFormat/>
    <w:rsid w:val="00E925AD"/>
    <w:pPr>
      <w:spacing w:line="240" w:lineRule="auto"/>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ingleTxtG">
    <w:name w:val="_ Single Txt_G"/>
    <w:basedOn w:val="Standaard"/>
    <w:link w:val="SingleTxtGChar"/>
    <w:qFormat/>
    <w:rsid w:val="00E925AD"/>
    <w:pPr>
      <w:spacing w:after="120"/>
      <w:ind w:left="1134" w:right="1134"/>
      <w:jc w:val="both"/>
    </w:pPr>
  </w:style>
  <w:style w:type="paragraph" w:customStyle="1" w:styleId="HMG">
    <w:name w:val="_ H __M_G"/>
    <w:basedOn w:val="Standaard"/>
    <w:next w:val="Standaard"/>
    <w:qFormat/>
    <w:rsid w:val="00E925AD"/>
    <w:pPr>
      <w:keepNext/>
      <w:keepLines/>
      <w:tabs>
        <w:tab w:val="right" w:pos="851"/>
      </w:tabs>
      <w:spacing w:before="240" w:after="240" w:line="360" w:lineRule="exact"/>
      <w:ind w:left="1134" w:right="1134" w:hanging="1134"/>
    </w:pPr>
    <w:rPr>
      <w:b/>
      <w:sz w:val="34"/>
    </w:rPr>
  </w:style>
  <w:style w:type="paragraph" w:customStyle="1" w:styleId="HChG">
    <w:name w:val="_ H _Ch_G"/>
    <w:basedOn w:val="Standaard"/>
    <w:next w:val="Standaard"/>
    <w:link w:val="HChGChar"/>
    <w:qFormat/>
    <w:rsid w:val="00E925AD"/>
    <w:pPr>
      <w:keepNext/>
      <w:keepLines/>
      <w:tabs>
        <w:tab w:val="right" w:pos="851"/>
      </w:tabs>
      <w:spacing w:before="360" w:after="240" w:line="300" w:lineRule="exact"/>
      <w:ind w:left="1134" w:right="1134" w:hanging="1134"/>
    </w:pPr>
    <w:rPr>
      <w:b/>
      <w:sz w:val="28"/>
    </w:rPr>
  </w:style>
  <w:style w:type="character" w:styleId="Paginanummer">
    <w:name w:val="page number"/>
    <w:aliases w:val="7_G"/>
    <w:basedOn w:val="Standaardalinea-lettertype"/>
    <w:qFormat/>
    <w:rsid w:val="00E925AD"/>
    <w:rPr>
      <w:rFonts w:ascii="Times New Roman" w:hAnsi="Times New Roman"/>
      <w:b/>
      <w:sz w:val="18"/>
    </w:rPr>
  </w:style>
  <w:style w:type="paragraph" w:customStyle="1" w:styleId="SMG">
    <w:name w:val="__S_M_G"/>
    <w:basedOn w:val="Standaard"/>
    <w:next w:val="Standaard"/>
    <w:rsid w:val="00E925AD"/>
    <w:pPr>
      <w:keepNext/>
      <w:keepLines/>
      <w:spacing w:before="240" w:after="240" w:line="420" w:lineRule="exact"/>
      <w:ind w:left="1134" w:right="1134"/>
    </w:pPr>
    <w:rPr>
      <w:b/>
      <w:sz w:val="40"/>
    </w:rPr>
  </w:style>
  <w:style w:type="paragraph" w:customStyle="1" w:styleId="SLG">
    <w:name w:val="__S_L_G"/>
    <w:basedOn w:val="Standaard"/>
    <w:next w:val="Standaard"/>
    <w:rsid w:val="00E925AD"/>
    <w:pPr>
      <w:keepNext/>
      <w:keepLines/>
      <w:spacing w:before="240" w:after="240" w:line="580" w:lineRule="exact"/>
      <w:ind w:left="1134" w:right="1134"/>
    </w:pPr>
    <w:rPr>
      <w:b/>
      <w:sz w:val="56"/>
    </w:rPr>
  </w:style>
  <w:style w:type="paragraph" w:customStyle="1" w:styleId="SSG">
    <w:name w:val="__S_S_G"/>
    <w:basedOn w:val="Standaard"/>
    <w:next w:val="Standaard"/>
    <w:rsid w:val="00E925AD"/>
    <w:pPr>
      <w:keepNext/>
      <w:keepLines/>
      <w:spacing w:before="240" w:after="240" w:line="300" w:lineRule="exact"/>
      <w:ind w:left="1134" w:right="1134"/>
    </w:pPr>
    <w:rPr>
      <w:b/>
      <w:sz w:val="28"/>
    </w:rPr>
  </w:style>
  <w:style w:type="character" w:styleId="Eindnootmarkering">
    <w:name w:val="endnote reference"/>
    <w:aliases w:val="1_G"/>
    <w:basedOn w:val="Voetnootmarkering"/>
    <w:qFormat/>
    <w:rsid w:val="00E925AD"/>
    <w:rPr>
      <w:rFonts w:ascii="Times New Roman" w:hAnsi="Times New Roman"/>
      <w:sz w:val="18"/>
      <w:vertAlign w:val="superscript"/>
    </w:rPr>
  </w:style>
  <w:style w:type="character" w:styleId="Voetnootmarkering">
    <w:name w:val="footnote reference"/>
    <w:aliases w:val="4_G,(Footnote Reference),-E Fußnotenzeichen,BVI fnr, BVI fnr,Footnote symbol,Footnote,Footnote Reference Superscript,SUPERS"/>
    <w:basedOn w:val="Standaardalinea-lettertype"/>
    <w:qFormat/>
    <w:rsid w:val="00E925AD"/>
    <w:rPr>
      <w:rFonts w:ascii="Times New Roman" w:hAnsi="Times New Roman"/>
      <w:sz w:val="18"/>
      <w:vertAlign w:val="superscript"/>
    </w:rPr>
  </w:style>
  <w:style w:type="paragraph" w:styleId="Voetnoottekst">
    <w:name w:val="footnote text"/>
    <w:aliases w:val="5_G,PP,5_G_6"/>
    <w:basedOn w:val="Standaard"/>
    <w:link w:val="VoetnoottekstChar"/>
    <w:qFormat/>
    <w:rsid w:val="00E925AD"/>
    <w:pPr>
      <w:tabs>
        <w:tab w:val="right" w:pos="1021"/>
      </w:tabs>
      <w:spacing w:line="220" w:lineRule="exact"/>
      <w:ind w:left="1134" w:right="1134" w:hanging="1134"/>
    </w:pPr>
    <w:rPr>
      <w:sz w:val="18"/>
    </w:rPr>
  </w:style>
  <w:style w:type="paragraph" w:customStyle="1" w:styleId="XLargeG">
    <w:name w:val="__XLarge_G"/>
    <w:basedOn w:val="Standaard"/>
    <w:next w:val="Standaard"/>
    <w:rsid w:val="00E925AD"/>
    <w:pPr>
      <w:keepNext/>
      <w:keepLines/>
      <w:spacing w:before="240" w:after="240" w:line="420" w:lineRule="exact"/>
      <w:ind w:left="1134" w:right="1134"/>
    </w:pPr>
    <w:rPr>
      <w:b/>
      <w:sz w:val="40"/>
    </w:rPr>
  </w:style>
  <w:style w:type="paragraph" w:customStyle="1" w:styleId="Bullet1G">
    <w:name w:val="_Bullet 1_G"/>
    <w:basedOn w:val="Standaard"/>
    <w:qFormat/>
    <w:rsid w:val="00E925AD"/>
    <w:pPr>
      <w:numPr>
        <w:numId w:val="17"/>
      </w:numPr>
      <w:spacing w:after="120"/>
      <w:ind w:right="1134"/>
      <w:jc w:val="both"/>
    </w:pPr>
  </w:style>
  <w:style w:type="paragraph" w:styleId="Eindnoottekst">
    <w:name w:val="endnote text"/>
    <w:aliases w:val="2_G"/>
    <w:basedOn w:val="Voetnoottekst"/>
    <w:qFormat/>
    <w:rsid w:val="00E925AD"/>
  </w:style>
  <w:style w:type="paragraph" w:customStyle="1" w:styleId="Bullet2G">
    <w:name w:val="_Bullet 2_G"/>
    <w:basedOn w:val="Standaard"/>
    <w:qFormat/>
    <w:rsid w:val="00E925AD"/>
    <w:pPr>
      <w:numPr>
        <w:numId w:val="18"/>
      </w:numPr>
      <w:spacing w:after="120"/>
      <w:ind w:right="1134"/>
      <w:jc w:val="both"/>
    </w:pPr>
  </w:style>
  <w:style w:type="paragraph" w:customStyle="1" w:styleId="H1G">
    <w:name w:val="_ H_1_G"/>
    <w:basedOn w:val="Standaard"/>
    <w:next w:val="Standaard"/>
    <w:qFormat/>
    <w:rsid w:val="00E925AD"/>
    <w:pPr>
      <w:keepNext/>
      <w:keepLines/>
      <w:tabs>
        <w:tab w:val="right" w:pos="851"/>
      </w:tabs>
      <w:spacing w:before="360" w:after="240" w:line="270" w:lineRule="exact"/>
      <w:ind w:left="1134" w:right="1134" w:hanging="1134"/>
    </w:pPr>
    <w:rPr>
      <w:b/>
      <w:sz w:val="24"/>
    </w:rPr>
  </w:style>
  <w:style w:type="paragraph" w:customStyle="1" w:styleId="H23G">
    <w:name w:val="_ H_2/3_G"/>
    <w:basedOn w:val="Standaard"/>
    <w:next w:val="Standaard"/>
    <w:qFormat/>
    <w:rsid w:val="00E925AD"/>
    <w:pPr>
      <w:keepNext/>
      <w:keepLines/>
      <w:tabs>
        <w:tab w:val="right" w:pos="851"/>
      </w:tabs>
      <w:spacing w:before="240" w:after="120" w:line="240" w:lineRule="exact"/>
      <w:ind w:left="1134" w:right="1134" w:hanging="1134"/>
    </w:pPr>
    <w:rPr>
      <w:b/>
    </w:rPr>
  </w:style>
  <w:style w:type="paragraph" w:customStyle="1" w:styleId="H4G">
    <w:name w:val="_ H_4_G"/>
    <w:basedOn w:val="Standaard"/>
    <w:next w:val="Standaard"/>
    <w:qFormat/>
    <w:rsid w:val="00E925AD"/>
    <w:pPr>
      <w:keepNext/>
      <w:keepLines/>
      <w:tabs>
        <w:tab w:val="right" w:pos="851"/>
      </w:tabs>
      <w:spacing w:before="240" w:after="120" w:line="240" w:lineRule="exact"/>
      <w:ind w:left="1134" w:right="1134" w:hanging="1134"/>
    </w:pPr>
    <w:rPr>
      <w:i/>
    </w:rPr>
  </w:style>
  <w:style w:type="paragraph" w:customStyle="1" w:styleId="H56G">
    <w:name w:val="_ H_5/6_G"/>
    <w:basedOn w:val="Standaard"/>
    <w:next w:val="Standaard"/>
    <w:qFormat/>
    <w:rsid w:val="00E925AD"/>
    <w:pPr>
      <w:keepNext/>
      <w:keepLines/>
      <w:tabs>
        <w:tab w:val="right" w:pos="851"/>
      </w:tabs>
      <w:spacing w:before="240" w:after="120" w:line="240" w:lineRule="exact"/>
      <w:ind w:left="1134" w:right="1134" w:hanging="1134"/>
    </w:pPr>
  </w:style>
  <w:style w:type="character" w:styleId="Hyperlink">
    <w:name w:val="Hyperlink"/>
    <w:basedOn w:val="Standaardalinea-lettertype"/>
    <w:rsid w:val="00F04E44"/>
    <w:rPr>
      <w:color w:val="0000FF"/>
      <w:u w:val="none"/>
    </w:rPr>
  </w:style>
  <w:style w:type="paragraph" w:styleId="Voettekst">
    <w:name w:val="footer"/>
    <w:aliases w:val="3_G"/>
    <w:basedOn w:val="Standaard"/>
    <w:qFormat/>
    <w:rsid w:val="00E925AD"/>
    <w:pPr>
      <w:spacing w:line="240" w:lineRule="auto"/>
    </w:pPr>
    <w:rPr>
      <w:sz w:val="16"/>
    </w:rPr>
  </w:style>
  <w:style w:type="paragraph" w:styleId="Koptekst">
    <w:name w:val="header"/>
    <w:aliases w:val="6_G"/>
    <w:basedOn w:val="Standaard"/>
    <w:qFormat/>
    <w:rsid w:val="00E925AD"/>
    <w:pPr>
      <w:pBdr>
        <w:bottom w:val="single" w:sz="4" w:space="4" w:color="auto"/>
      </w:pBdr>
      <w:spacing w:line="240" w:lineRule="auto"/>
    </w:pPr>
    <w:rPr>
      <w:b/>
      <w:sz w:val="18"/>
    </w:rPr>
  </w:style>
  <w:style w:type="table" w:styleId="Tabelraster">
    <w:name w:val="Table Grid"/>
    <w:basedOn w:val="Standaardtabel"/>
    <w:semiHidden/>
    <w:rsid w:val="00E925AD"/>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GevolgdeHyperlink">
    <w:name w:val="FollowedHyperlink"/>
    <w:basedOn w:val="Standaardalinea-lettertype"/>
    <w:rsid w:val="00F04E44"/>
    <w:rPr>
      <w:color w:val="0000FF"/>
      <w:u w:val="none"/>
    </w:rPr>
  </w:style>
  <w:style w:type="paragraph" w:styleId="Ballontekst">
    <w:name w:val="Balloon Text"/>
    <w:basedOn w:val="Standaard"/>
    <w:link w:val="BallontekstChar"/>
    <w:semiHidden/>
    <w:rsid w:val="0065766B"/>
    <w:pPr>
      <w:spacing w:line="240" w:lineRule="auto"/>
    </w:pPr>
    <w:rPr>
      <w:rFonts w:ascii="Tahoma" w:hAnsi="Tahoma" w:cs="Tahoma"/>
      <w:sz w:val="16"/>
      <w:szCs w:val="16"/>
    </w:rPr>
  </w:style>
  <w:style w:type="character" w:customStyle="1" w:styleId="BallontekstChar">
    <w:name w:val="Ballontekst Char"/>
    <w:basedOn w:val="Standaardalinea-lettertype"/>
    <w:link w:val="Ballontekst"/>
    <w:semiHidden/>
    <w:rsid w:val="00780C68"/>
    <w:rPr>
      <w:rFonts w:ascii="Tahoma" w:hAnsi="Tahoma" w:cs="Tahoma"/>
      <w:sz w:val="16"/>
      <w:szCs w:val="16"/>
      <w:lang w:val="en-GB" w:eastAsia="en-US"/>
    </w:rPr>
  </w:style>
  <w:style w:type="paragraph" w:customStyle="1" w:styleId="ParNoG">
    <w:name w:val="_ParNo_G"/>
    <w:basedOn w:val="SingleTxtG"/>
    <w:qFormat/>
    <w:rsid w:val="007D6F65"/>
    <w:pPr>
      <w:numPr>
        <w:numId w:val="19"/>
      </w:numPr>
      <w:suppressAutoHyphens w:val="0"/>
    </w:pPr>
  </w:style>
  <w:style w:type="character" w:customStyle="1" w:styleId="VoetnoottekstChar">
    <w:name w:val="Voetnoottekst Char"/>
    <w:aliases w:val="5_G Char,PP Char,5_G_6 Char"/>
    <w:link w:val="Voetnoottekst"/>
    <w:rsid w:val="00097003"/>
    <w:rPr>
      <w:sz w:val="18"/>
      <w:lang w:val="en-GB" w:eastAsia="en-US"/>
    </w:rPr>
  </w:style>
  <w:style w:type="character" w:customStyle="1" w:styleId="SingleTxtGChar">
    <w:name w:val="_ Single Txt_G Char"/>
    <w:link w:val="SingleTxtG"/>
    <w:qFormat/>
    <w:rsid w:val="00E812DA"/>
    <w:rPr>
      <w:lang w:val="en-GB"/>
    </w:rPr>
  </w:style>
  <w:style w:type="character" w:customStyle="1" w:styleId="HChGChar">
    <w:name w:val="_ H _Ch_G Char"/>
    <w:link w:val="HChG"/>
    <w:rsid w:val="00E812DA"/>
    <w:rPr>
      <w:b/>
      <w:sz w:val="28"/>
      <w:lang w:val="en-GB"/>
    </w:rPr>
  </w:style>
  <w:style w:type="paragraph" w:styleId="Lijstalinea">
    <w:name w:val="List Paragraph"/>
    <w:basedOn w:val="Standaard"/>
    <w:uiPriority w:val="34"/>
    <w:qFormat/>
    <w:rsid w:val="00E812DA"/>
    <w:pPr>
      <w:ind w:left="720"/>
      <w:contextualSpacing/>
    </w:pPr>
    <w:rPr>
      <w:lang w:eastAsia="en-US"/>
    </w:rPr>
  </w:style>
  <w:style w:type="paragraph" w:customStyle="1" w:styleId="para">
    <w:name w:val="para"/>
    <w:basedOn w:val="Standaard"/>
    <w:link w:val="paraChar"/>
    <w:qFormat/>
    <w:rsid w:val="00E812DA"/>
    <w:pPr>
      <w:suppressAutoHyphens w:val="0"/>
      <w:spacing w:after="120"/>
      <w:ind w:left="2268" w:right="1134" w:hanging="1134"/>
      <w:jc w:val="both"/>
    </w:pPr>
    <w:rPr>
      <w:rFonts w:eastAsia="Yu Mincho"/>
      <w:snapToGrid w:val="0"/>
      <w:lang w:val="fr-FR" w:eastAsia="en-US"/>
    </w:rPr>
  </w:style>
  <w:style w:type="character" w:customStyle="1" w:styleId="paraChar">
    <w:name w:val="para Char"/>
    <w:link w:val="para"/>
    <w:rsid w:val="00E812DA"/>
    <w:rPr>
      <w:rFonts w:eastAsia="Yu Mincho"/>
      <w:snapToGrid w:val="0"/>
      <w:lang w:eastAsia="en-US"/>
    </w:rPr>
  </w:style>
  <w:style w:type="paragraph" w:customStyle="1" w:styleId="a">
    <w:name w:val="a)"/>
    <w:basedOn w:val="SingleTxtG"/>
    <w:qFormat/>
    <w:rsid w:val="0023047A"/>
    <w:pPr>
      <w:ind w:left="2835" w:hanging="567"/>
    </w:pPr>
    <w:rPr>
      <w:rFonts w:eastAsia="MS Mincho"/>
      <w:lang w:eastAsia="en-US"/>
    </w:rPr>
  </w:style>
  <w:style w:type="character" w:styleId="Verwijzingopmerking">
    <w:name w:val="annotation reference"/>
    <w:basedOn w:val="Standaardalinea-lettertype"/>
    <w:semiHidden/>
    <w:unhideWhenUsed/>
    <w:rsid w:val="00D166E5"/>
    <w:rPr>
      <w:sz w:val="16"/>
      <w:szCs w:val="16"/>
    </w:rPr>
  </w:style>
  <w:style w:type="paragraph" w:styleId="Tekstopmerking">
    <w:name w:val="annotation text"/>
    <w:basedOn w:val="Standaard"/>
    <w:link w:val="TekstopmerkingChar"/>
    <w:semiHidden/>
    <w:unhideWhenUsed/>
    <w:rsid w:val="00D166E5"/>
    <w:pPr>
      <w:spacing w:line="240" w:lineRule="auto"/>
    </w:pPr>
  </w:style>
  <w:style w:type="character" w:customStyle="1" w:styleId="TekstopmerkingChar">
    <w:name w:val="Tekst opmerking Char"/>
    <w:basedOn w:val="Standaardalinea-lettertype"/>
    <w:link w:val="Tekstopmerking"/>
    <w:semiHidden/>
    <w:rsid w:val="00D166E5"/>
    <w:rPr>
      <w:lang w:val="en-GB"/>
    </w:rPr>
  </w:style>
  <w:style w:type="paragraph" w:styleId="Onderwerpvanopmerking">
    <w:name w:val="annotation subject"/>
    <w:basedOn w:val="Tekstopmerking"/>
    <w:next w:val="Tekstopmerking"/>
    <w:link w:val="OnderwerpvanopmerkingChar"/>
    <w:semiHidden/>
    <w:unhideWhenUsed/>
    <w:rsid w:val="00D166E5"/>
    <w:rPr>
      <w:b/>
      <w:bCs/>
    </w:rPr>
  </w:style>
  <w:style w:type="character" w:customStyle="1" w:styleId="OnderwerpvanopmerkingChar">
    <w:name w:val="Onderwerp van opmerking Char"/>
    <w:basedOn w:val="TekstopmerkingChar"/>
    <w:link w:val="Onderwerpvanopmerking"/>
    <w:semiHidden/>
    <w:rsid w:val="00D166E5"/>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4457616">
      <w:bodyDiv w:val="1"/>
      <w:marLeft w:val="0"/>
      <w:marRight w:val="0"/>
      <w:marTop w:val="0"/>
      <w:marBottom w:val="0"/>
      <w:divBdr>
        <w:top w:val="none" w:sz="0" w:space="0" w:color="auto"/>
        <w:left w:val="none" w:sz="0" w:space="0" w:color="auto"/>
        <w:bottom w:val="none" w:sz="0" w:space="0" w:color="auto"/>
        <w:right w:val="none" w:sz="0" w:space="0" w:color="auto"/>
      </w:divBdr>
    </w:div>
    <w:div w:id="196504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5.png"/><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246DF-A973-4491-A161-42E735687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817</TotalTime>
  <Pages>10</Pages>
  <Words>3194</Words>
  <Characters>17570</Characters>
  <Application>Microsoft Office Word</Application>
  <DocSecurity>0</DocSecurity>
  <Lines>146</Lines>
  <Paragraphs>41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2022/xx</vt:lpstr>
      <vt:lpstr>ECE/TRANS/WP.29/GRSP/2020/10</vt:lpstr>
      <vt:lpstr/>
    </vt:vector>
  </TitlesOfParts>
  <Company>CSD</Company>
  <LinksUpToDate>false</LinksUpToDate>
  <CharactersWithSpaces>20723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2022/xx</dc:title>
  <dc:subject>2002704</dc:subject>
  <dc:creator>Edoardo Gianotti</dc:creator>
  <cp:keywords/>
  <dc:description/>
  <cp:lastModifiedBy>Lammers, Hans</cp:lastModifiedBy>
  <cp:revision>25</cp:revision>
  <cp:lastPrinted>2020-02-20T14:57:00Z</cp:lastPrinted>
  <dcterms:created xsi:type="dcterms:W3CDTF">2022-08-17T07:37:00Z</dcterms:created>
  <dcterms:modified xsi:type="dcterms:W3CDTF">2022-09-05T08:40:00Z</dcterms:modified>
</cp:coreProperties>
</file>